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74" w:rsidRPr="00326A20" w:rsidRDefault="00235274" w:rsidP="00326A20">
      <w:pPr>
        <w:ind w:left="360"/>
        <w:rPr>
          <w:rFonts w:cstheme="minorHAnsi"/>
        </w:rPr>
      </w:pPr>
    </w:p>
    <w:p w:rsidR="00FF32C1" w:rsidRPr="00326A20" w:rsidRDefault="00381937" w:rsidP="00326A20">
      <w:pPr>
        <w:ind w:left="360"/>
        <w:jc w:val="center"/>
        <w:rPr>
          <w:rFonts w:cstheme="minorHAnsi"/>
          <w:b/>
        </w:rPr>
      </w:pPr>
      <w:r w:rsidRPr="00326A20">
        <w:rPr>
          <w:rFonts w:cstheme="minorHAnsi"/>
          <w:b/>
        </w:rPr>
        <w:t>FINANCIAL POLICY</w:t>
      </w:r>
    </w:p>
    <w:p w:rsidR="00381937" w:rsidRPr="00326A20" w:rsidRDefault="00381937" w:rsidP="00326A20">
      <w:pPr>
        <w:shd w:val="clear" w:color="auto" w:fill="FFFFFF"/>
        <w:spacing w:after="0" w:line="345" w:lineRule="atLeast"/>
        <w:ind w:left="360"/>
        <w:textAlignment w:val="baseline"/>
        <w:rPr>
          <w:rFonts w:eastAsia="Times New Roman" w:cstheme="minorHAnsi"/>
          <w:b/>
          <w:bCs/>
          <w:bdr w:val="none" w:sz="0" w:space="0" w:color="auto" w:frame="1"/>
        </w:rPr>
      </w:pPr>
      <w:r w:rsidRPr="007B0E77">
        <w:rPr>
          <w:rFonts w:eastAsia="Times New Roman" w:cstheme="minorHAnsi"/>
        </w:rPr>
        <w:t xml:space="preserve">Thank you for choosing </w:t>
      </w:r>
      <w:r w:rsidRPr="00326A20">
        <w:rPr>
          <w:rFonts w:eastAsia="Times New Roman" w:cstheme="minorHAnsi"/>
          <w:b/>
        </w:rPr>
        <w:t>Michael Yerukhim, MD</w:t>
      </w:r>
      <w:r w:rsidRPr="007B0E77">
        <w:rPr>
          <w:rFonts w:eastAsia="Times New Roman" w:cstheme="minorHAnsi"/>
        </w:rPr>
        <w:t xml:space="preserve"> as your health care provider. We are committed to building a successful physician-patient relationship with you and your family. Your clear understanding of our Patient Financial Policy is important to our professional relationship. Please understand that payment for services is a part of that relationship. Please ask if you have any questions about our fees, our polic</w:t>
      </w:r>
      <w:r w:rsidR="002E0E55">
        <w:rPr>
          <w:rFonts w:eastAsia="Times New Roman" w:cstheme="minorHAnsi"/>
        </w:rPr>
        <w:t>ies, or your responsibilities. Please remember that i</w:t>
      </w:r>
      <w:r w:rsidRPr="007B0E77">
        <w:rPr>
          <w:rFonts w:eastAsia="Times New Roman" w:cstheme="minorHAnsi"/>
        </w:rPr>
        <w:t xml:space="preserve">t is your responsibility to notify our office of any patient information changes (i.e. address, name, insurance information, </w:t>
      </w:r>
      <w:proofErr w:type="spellStart"/>
      <w:r w:rsidRPr="007B0E77">
        <w:rPr>
          <w:rFonts w:eastAsia="Times New Roman" w:cstheme="minorHAnsi"/>
        </w:rPr>
        <w:t>etc</w:t>
      </w:r>
      <w:proofErr w:type="spellEnd"/>
      <w:r w:rsidRPr="007B0E77">
        <w:rPr>
          <w:rFonts w:eastAsia="Times New Roman" w:cstheme="minorHAnsi"/>
        </w:rPr>
        <w:t>). </w:t>
      </w:r>
      <w:r w:rsidRPr="007B0E77">
        <w:rPr>
          <w:rFonts w:eastAsia="Times New Roman" w:cstheme="minorHAnsi"/>
        </w:rPr>
        <w:br/>
      </w:r>
      <w:r w:rsidRPr="007B0E77">
        <w:rPr>
          <w:rFonts w:eastAsia="Times New Roman" w:cstheme="minorHAnsi"/>
        </w:rPr>
        <w:br/>
      </w:r>
      <w:r w:rsidRPr="00326A20">
        <w:rPr>
          <w:rFonts w:eastAsia="Times New Roman" w:cstheme="minorHAnsi"/>
          <w:b/>
          <w:bCs/>
          <w:bdr w:val="none" w:sz="0" w:space="0" w:color="auto" w:frame="1"/>
        </w:rPr>
        <w:t>Co-pays</w:t>
      </w:r>
      <w:r w:rsidRPr="007B0E77">
        <w:rPr>
          <w:rFonts w:eastAsia="Times New Roman" w:cstheme="minorHAnsi"/>
        </w:rPr>
        <w:br/>
      </w:r>
      <w:r w:rsidR="002E0E55">
        <w:rPr>
          <w:rFonts w:eastAsia="Times New Roman" w:cstheme="minorHAnsi"/>
        </w:rPr>
        <w:t>Patients are</w:t>
      </w:r>
      <w:r w:rsidRPr="007B0E77">
        <w:rPr>
          <w:rFonts w:eastAsia="Times New Roman" w:cstheme="minorHAnsi"/>
        </w:rPr>
        <w:t xml:space="preserve"> expected to present an insurance card </w:t>
      </w:r>
      <w:r w:rsidRPr="007B0E77">
        <w:rPr>
          <w:rFonts w:eastAsia="Times New Roman" w:cstheme="minorHAnsi"/>
          <w:b/>
        </w:rPr>
        <w:t>at each visit</w:t>
      </w:r>
      <w:r w:rsidRPr="007B0E77">
        <w:rPr>
          <w:rFonts w:eastAsia="Times New Roman" w:cstheme="minorHAnsi"/>
        </w:rPr>
        <w:t>. All co-payments and past due balances are due at time of check-in unless previous arrangements have been made with a billing coordinator. We accept cash, check or credit cards. Absolutely no post-dated checks will be accepted.</w:t>
      </w:r>
      <w:r w:rsidRPr="007B0E77">
        <w:rPr>
          <w:rFonts w:eastAsia="Times New Roman" w:cstheme="minorHAnsi"/>
        </w:rPr>
        <w:br/>
      </w:r>
      <w:r w:rsidRPr="007B0E77">
        <w:rPr>
          <w:rFonts w:eastAsia="Times New Roman" w:cstheme="minorHAnsi"/>
        </w:rPr>
        <w:br/>
      </w:r>
      <w:r w:rsidRPr="00326A20">
        <w:rPr>
          <w:rFonts w:eastAsia="Times New Roman" w:cstheme="minorHAnsi"/>
          <w:b/>
          <w:bCs/>
          <w:bdr w:val="none" w:sz="0" w:space="0" w:color="auto" w:frame="1"/>
        </w:rPr>
        <w:t>Insurance Claims</w:t>
      </w:r>
      <w:r w:rsidRPr="007B0E77">
        <w:rPr>
          <w:rFonts w:eastAsia="Times New Roman" w:cstheme="minorHAnsi"/>
        </w:rPr>
        <w:br/>
        <w:t>Insurance is a contract between you and your insurance company</w:t>
      </w:r>
      <w:r w:rsidR="002E0E55">
        <w:rPr>
          <w:rFonts w:eastAsia="Times New Roman" w:cstheme="minorHAnsi"/>
        </w:rPr>
        <w:t>,</w:t>
      </w:r>
      <w:r w:rsidR="00BC255E">
        <w:rPr>
          <w:rFonts w:eastAsia="Times New Roman" w:cstheme="minorHAnsi"/>
        </w:rPr>
        <w:t xml:space="preserve"> and we have no control over the plan that you chose</w:t>
      </w:r>
      <w:r w:rsidRPr="007B0E77">
        <w:rPr>
          <w:rFonts w:eastAsia="Times New Roman" w:cstheme="minorHAnsi"/>
        </w:rPr>
        <w:t xml:space="preserve">. In most cases, we are NOT a party of this contract. </w:t>
      </w:r>
      <w:r w:rsidR="00BC255E">
        <w:rPr>
          <w:rFonts w:eastAsia="Times New Roman" w:cstheme="minorHAnsi"/>
        </w:rPr>
        <w:t xml:space="preserve"> </w:t>
      </w:r>
      <w:r w:rsidRPr="007B0E77">
        <w:rPr>
          <w:rFonts w:eastAsia="Times New Roman" w:cstheme="minorHAnsi"/>
        </w:rPr>
        <w:t>We will bill your primary insurance company</w:t>
      </w:r>
      <w:r w:rsidR="00BC255E">
        <w:rPr>
          <w:rFonts w:eastAsia="Times New Roman" w:cstheme="minorHAnsi"/>
        </w:rPr>
        <w:t xml:space="preserve"> as a courtesy to you.  </w:t>
      </w:r>
      <w:r w:rsidRPr="007B0E77">
        <w:rPr>
          <w:rFonts w:eastAsia="Times New Roman" w:cstheme="minorHAnsi"/>
        </w:rPr>
        <w:t>In order to properly bill your insurance company</w:t>
      </w:r>
      <w:r w:rsidR="00BC255E">
        <w:rPr>
          <w:rFonts w:eastAsia="Times New Roman" w:cstheme="minorHAnsi"/>
        </w:rPr>
        <w:t>,</w:t>
      </w:r>
      <w:r w:rsidRPr="007B0E77">
        <w:rPr>
          <w:rFonts w:eastAsia="Times New Roman" w:cstheme="minorHAnsi"/>
        </w:rPr>
        <w:t xml:space="preserve"> we require that you disclose all </w:t>
      </w:r>
      <w:r w:rsidR="00BC255E">
        <w:rPr>
          <w:rFonts w:eastAsia="Times New Roman" w:cstheme="minorHAnsi"/>
        </w:rPr>
        <w:t xml:space="preserve">appropriate </w:t>
      </w:r>
      <w:r w:rsidRPr="007B0E77">
        <w:rPr>
          <w:rFonts w:eastAsia="Times New Roman" w:cstheme="minorHAnsi"/>
        </w:rPr>
        <w:t>insurance information</w:t>
      </w:r>
      <w:r w:rsidR="00BC255E">
        <w:rPr>
          <w:rFonts w:eastAsia="Times New Roman" w:cstheme="minorHAnsi"/>
        </w:rPr>
        <w:t>,</w:t>
      </w:r>
      <w:r w:rsidRPr="007B0E77">
        <w:rPr>
          <w:rFonts w:eastAsia="Times New Roman" w:cstheme="minorHAnsi"/>
        </w:rPr>
        <w:t xml:space="preserve"> including primary and </w:t>
      </w:r>
      <w:r w:rsidR="00BC255E">
        <w:rPr>
          <w:rFonts w:eastAsia="Times New Roman" w:cstheme="minorHAnsi"/>
        </w:rPr>
        <w:t>secondary insurance, as well as</w:t>
      </w:r>
      <w:r w:rsidRPr="007B0E77">
        <w:rPr>
          <w:rFonts w:eastAsia="Times New Roman" w:cstheme="minorHAnsi"/>
        </w:rPr>
        <w:t xml:space="preserve"> any change of insurance information. Failure to provide complete insurance information may result in </w:t>
      </w:r>
      <w:r w:rsidR="00BC255E">
        <w:rPr>
          <w:rFonts w:eastAsia="Times New Roman" w:cstheme="minorHAnsi"/>
        </w:rPr>
        <w:t xml:space="preserve">denied claims and </w:t>
      </w:r>
      <w:r w:rsidRPr="007B0E77">
        <w:rPr>
          <w:rFonts w:eastAsia="Times New Roman" w:cstheme="minorHAnsi"/>
        </w:rPr>
        <w:t>patient responsibility for the entire bill. If we are out of network for your insurance company and your insurance pays you directly, you</w:t>
      </w:r>
      <w:r w:rsidR="00BC255E">
        <w:rPr>
          <w:rFonts w:eastAsia="Times New Roman" w:cstheme="minorHAnsi"/>
        </w:rPr>
        <w:t xml:space="preserve"> are responsible for payment</w:t>
      </w:r>
      <w:r w:rsidRPr="007B0E77">
        <w:rPr>
          <w:rFonts w:eastAsia="Times New Roman" w:cstheme="minorHAnsi"/>
        </w:rPr>
        <w:t>.</w:t>
      </w:r>
      <w:r w:rsidRPr="007B0E77">
        <w:rPr>
          <w:rFonts w:eastAsia="Times New Roman" w:cstheme="minorHAnsi"/>
        </w:rPr>
        <w:br/>
      </w:r>
      <w:r w:rsidRPr="007B0E77">
        <w:rPr>
          <w:rFonts w:eastAsia="Times New Roman" w:cstheme="minorHAnsi"/>
        </w:rPr>
        <w:br/>
      </w:r>
      <w:r w:rsidRPr="00326A20">
        <w:rPr>
          <w:rFonts w:eastAsia="Times New Roman" w:cstheme="minorHAnsi"/>
          <w:b/>
          <w:bCs/>
          <w:bdr w:val="none" w:sz="0" w:space="0" w:color="auto" w:frame="1"/>
        </w:rPr>
        <w:t>Missed Appointments</w:t>
      </w:r>
      <w:r w:rsidRPr="007B0E77">
        <w:rPr>
          <w:rFonts w:eastAsia="Times New Roman" w:cstheme="minorHAnsi"/>
        </w:rPr>
        <w:br/>
      </w:r>
      <w:proofErr w:type="gramStart"/>
      <w:r w:rsidRPr="00326A20">
        <w:rPr>
          <w:rFonts w:eastAsia="Times New Roman" w:cstheme="minorHAnsi"/>
          <w:b/>
        </w:rPr>
        <w:t>We</w:t>
      </w:r>
      <w:proofErr w:type="gramEnd"/>
      <w:r w:rsidRPr="00326A20">
        <w:rPr>
          <w:rFonts w:eastAsia="Times New Roman" w:cstheme="minorHAnsi"/>
          <w:b/>
        </w:rPr>
        <w:t xml:space="preserve"> require</w:t>
      </w:r>
      <w:r w:rsidRPr="007B0E77">
        <w:rPr>
          <w:rFonts w:eastAsia="Times New Roman" w:cstheme="minorHAnsi"/>
          <w:b/>
        </w:rPr>
        <w:t xml:space="preserve"> 24-hour notice of appointment cancellation. Appointments </w:t>
      </w:r>
      <w:r w:rsidRPr="00326A20">
        <w:rPr>
          <w:rFonts w:eastAsia="Times New Roman" w:cstheme="minorHAnsi"/>
          <w:b/>
        </w:rPr>
        <w:t xml:space="preserve">that </w:t>
      </w:r>
      <w:r w:rsidR="00BC255E">
        <w:rPr>
          <w:rFonts w:eastAsia="Times New Roman" w:cstheme="minorHAnsi"/>
          <w:b/>
        </w:rPr>
        <w:t xml:space="preserve">are </w:t>
      </w:r>
      <w:r w:rsidRPr="007B0E77">
        <w:rPr>
          <w:rFonts w:eastAsia="Times New Roman" w:cstheme="minorHAnsi"/>
          <w:b/>
        </w:rPr>
        <w:t xml:space="preserve">missed and not canceled </w:t>
      </w:r>
      <w:r w:rsidRPr="00326A20">
        <w:rPr>
          <w:rFonts w:eastAsia="Times New Roman" w:cstheme="minorHAnsi"/>
          <w:b/>
        </w:rPr>
        <w:t xml:space="preserve">within 24 hours of the scheduled appointment </w:t>
      </w:r>
      <w:r w:rsidR="00BC255E">
        <w:rPr>
          <w:rFonts w:eastAsia="Times New Roman" w:cstheme="minorHAnsi"/>
          <w:b/>
        </w:rPr>
        <w:t>will</w:t>
      </w:r>
      <w:r w:rsidRPr="007B0E77">
        <w:rPr>
          <w:rFonts w:eastAsia="Times New Roman" w:cstheme="minorHAnsi"/>
          <w:b/>
        </w:rPr>
        <w:t xml:space="preserve"> be charged a fee of $50.00.</w:t>
      </w:r>
    </w:p>
    <w:p w:rsidR="00381937" w:rsidRPr="00326A20" w:rsidRDefault="00381937" w:rsidP="00326A20">
      <w:pPr>
        <w:shd w:val="clear" w:color="auto" w:fill="FFFFFF"/>
        <w:spacing w:after="0" w:line="345" w:lineRule="atLeast"/>
        <w:ind w:left="360"/>
        <w:textAlignment w:val="baseline"/>
        <w:rPr>
          <w:rFonts w:eastAsia="Times New Roman" w:cstheme="minorHAnsi"/>
          <w:b/>
          <w:bCs/>
          <w:bdr w:val="none" w:sz="0" w:space="0" w:color="auto" w:frame="1"/>
        </w:rPr>
      </w:pPr>
    </w:p>
    <w:p w:rsidR="00381937" w:rsidRPr="00326A20" w:rsidRDefault="00381937" w:rsidP="00326A20">
      <w:pPr>
        <w:shd w:val="clear" w:color="auto" w:fill="FFFFFF"/>
        <w:spacing w:after="0" w:line="345" w:lineRule="atLeast"/>
        <w:ind w:left="360"/>
        <w:textAlignment w:val="baseline"/>
        <w:rPr>
          <w:rFonts w:eastAsia="Times New Roman" w:cstheme="minorHAnsi"/>
          <w:b/>
          <w:bCs/>
          <w:bdr w:val="none" w:sz="0" w:space="0" w:color="auto" w:frame="1"/>
        </w:rPr>
      </w:pPr>
      <w:r w:rsidRPr="00326A20">
        <w:rPr>
          <w:rFonts w:eastAsia="Times New Roman" w:cstheme="minorHAnsi"/>
          <w:b/>
          <w:bCs/>
          <w:bdr w:val="none" w:sz="0" w:space="0" w:color="auto" w:frame="1"/>
        </w:rPr>
        <w:t xml:space="preserve">Referrals and </w:t>
      </w:r>
      <w:proofErr w:type="spellStart"/>
      <w:r w:rsidRPr="00326A20">
        <w:rPr>
          <w:rFonts w:eastAsia="Times New Roman" w:cstheme="minorHAnsi"/>
          <w:b/>
          <w:bCs/>
          <w:bdr w:val="none" w:sz="0" w:space="0" w:color="auto" w:frame="1"/>
        </w:rPr>
        <w:t>Preauthorizations</w:t>
      </w:r>
      <w:proofErr w:type="spellEnd"/>
      <w:r w:rsidRPr="007B0E77">
        <w:rPr>
          <w:rFonts w:eastAsia="Times New Roman" w:cstheme="minorHAnsi"/>
          <w:b/>
          <w:bCs/>
          <w:bdr w:val="none" w:sz="0" w:space="0" w:color="auto" w:frame="1"/>
        </w:rPr>
        <w:br/>
      </w:r>
      <w:r w:rsidRPr="007B0E77">
        <w:rPr>
          <w:rFonts w:eastAsia="Times New Roman" w:cstheme="minorHAnsi"/>
        </w:rPr>
        <w:t>Certain health insurances (HMO,</w:t>
      </w:r>
      <w:r w:rsidR="00BC255E">
        <w:rPr>
          <w:rFonts w:eastAsia="Times New Roman" w:cstheme="minorHAnsi"/>
        </w:rPr>
        <w:t xml:space="preserve"> </w:t>
      </w:r>
      <w:r w:rsidRPr="007B0E77">
        <w:rPr>
          <w:rFonts w:eastAsia="Times New Roman" w:cstheme="minorHAnsi"/>
        </w:rPr>
        <w:t>P</w:t>
      </w:r>
      <w:r w:rsidR="002E0E55">
        <w:rPr>
          <w:rFonts w:eastAsia="Times New Roman" w:cstheme="minorHAnsi"/>
        </w:rPr>
        <w:t>POs</w:t>
      </w:r>
      <w:r w:rsidRPr="007B0E77">
        <w:rPr>
          <w:rFonts w:eastAsia="Times New Roman" w:cstheme="minorHAnsi"/>
        </w:rPr>
        <w:t>, etc.) require that you obtain a referral or prior authorization from you</w:t>
      </w:r>
      <w:r w:rsidR="002E0E55">
        <w:rPr>
          <w:rFonts w:eastAsia="Times New Roman" w:cstheme="minorHAnsi"/>
        </w:rPr>
        <w:t>r</w:t>
      </w:r>
      <w:r w:rsidRPr="007B0E77">
        <w:rPr>
          <w:rFonts w:eastAsia="Times New Roman" w:cstheme="minorHAnsi"/>
        </w:rPr>
        <w:t xml:space="preserve"> Primary Care Provider (PCP) before visiting a specialist.  </w:t>
      </w:r>
      <w:r w:rsidRPr="00326A20">
        <w:rPr>
          <w:rFonts w:eastAsia="Times New Roman" w:cstheme="minorHAnsi"/>
        </w:rPr>
        <w:t>As a courtesy, our office staff preauthorizes all diagnostic imaging and surgical procedures</w:t>
      </w:r>
      <w:r w:rsidR="009C020B">
        <w:rPr>
          <w:rFonts w:eastAsia="Times New Roman" w:cstheme="minorHAnsi"/>
        </w:rPr>
        <w:t xml:space="preserve"> ordered by Dr. Yerukhim,</w:t>
      </w:r>
      <w:r w:rsidRPr="00326A20">
        <w:rPr>
          <w:rFonts w:eastAsia="Times New Roman" w:cstheme="minorHAnsi"/>
        </w:rPr>
        <w:t xml:space="preserve"> prior to them being completed.  </w:t>
      </w:r>
      <w:r w:rsidRPr="007B0E77">
        <w:rPr>
          <w:rFonts w:eastAsia="Times New Roman" w:cstheme="minorHAnsi"/>
        </w:rPr>
        <w:t>If your insurance company requires a referral, you are responsible for obtaining it.</w:t>
      </w:r>
      <w:r w:rsidRPr="00326A20">
        <w:rPr>
          <w:rFonts w:eastAsia="Times New Roman" w:cstheme="minorHAnsi"/>
        </w:rPr>
        <w:t xml:space="preserve">  </w:t>
      </w:r>
      <w:r w:rsidRPr="007B0E77">
        <w:rPr>
          <w:rFonts w:eastAsia="Times New Roman" w:cstheme="minorHAnsi"/>
        </w:rPr>
        <w:t xml:space="preserve">Failure to obtain </w:t>
      </w:r>
      <w:r w:rsidRPr="00326A20">
        <w:rPr>
          <w:rFonts w:eastAsia="Times New Roman" w:cstheme="minorHAnsi"/>
        </w:rPr>
        <w:t>it</w:t>
      </w:r>
      <w:r w:rsidRPr="007B0E77">
        <w:rPr>
          <w:rFonts w:eastAsia="Times New Roman" w:cstheme="minorHAnsi"/>
        </w:rPr>
        <w:t xml:space="preserve"> may result in a lower or no payment from the insurance company, and the balance will be your responsibility.  Alternative payment arrangements or rescheduling of your appointment may be </w:t>
      </w:r>
      <w:r w:rsidRPr="00326A20">
        <w:rPr>
          <w:rFonts w:eastAsia="Times New Roman" w:cstheme="minorHAnsi"/>
        </w:rPr>
        <w:t>necessary</w:t>
      </w:r>
      <w:r w:rsidRPr="007B0E77">
        <w:rPr>
          <w:rFonts w:eastAsia="Times New Roman" w:cstheme="minorHAnsi"/>
        </w:rPr>
        <w:t xml:space="preserve"> if </w:t>
      </w:r>
      <w:r w:rsidR="00BC255E">
        <w:rPr>
          <w:rFonts w:eastAsia="Times New Roman" w:cstheme="minorHAnsi"/>
        </w:rPr>
        <w:t xml:space="preserve">preauthorization is </w:t>
      </w:r>
      <w:r w:rsidRPr="007B0E77">
        <w:rPr>
          <w:rFonts w:eastAsia="Times New Roman" w:cstheme="minorHAnsi"/>
        </w:rPr>
        <w:t>not obtained.</w:t>
      </w:r>
      <w:r w:rsidR="009C020B">
        <w:rPr>
          <w:rFonts w:eastAsia="Times New Roman" w:cstheme="minorHAnsi"/>
        </w:rPr>
        <w:t xml:space="preserve">  Our office reserves the right to not see any patient without the proper referral.  </w:t>
      </w:r>
      <w:r w:rsidRPr="007B0E77">
        <w:rPr>
          <w:rFonts w:eastAsia="Times New Roman" w:cstheme="minorHAnsi"/>
        </w:rPr>
        <w:br/>
      </w:r>
    </w:p>
    <w:p w:rsidR="00381937" w:rsidRPr="00326A20" w:rsidRDefault="00381937" w:rsidP="00326A20">
      <w:pPr>
        <w:shd w:val="clear" w:color="auto" w:fill="FFFFFF"/>
        <w:spacing w:after="0" w:line="345" w:lineRule="atLeast"/>
        <w:ind w:left="360"/>
        <w:textAlignment w:val="baseline"/>
        <w:rPr>
          <w:rFonts w:eastAsia="Times New Roman" w:cstheme="minorHAnsi"/>
          <w:b/>
          <w:bCs/>
          <w:bdr w:val="none" w:sz="0" w:space="0" w:color="auto" w:frame="1"/>
        </w:rPr>
      </w:pPr>
    </w:p>
    <w:p w:rsidR="00381937" w:rsidRPr="00326A20" w:rsidRDefault="00381937" w:rsidP="00326A20">
      <w:pPr>
        <w:shd w:val="clear" w:color="auto" w:fill="FFFFFF"/>
        <w:spacing w:after="0" w:line="345" w:lineRule="atLeast"/>
        <w:ind w:left="360"/>
        <w:textAlignment w:val="baseline"/>
        <w:rPr>
          <w:rFonts w:eastAsia="Times New Roman" w:cstheme="minorHAnsi"/>
          <w:b/>
          <w:bCs/>
          <w:bdr w:val="none" w:sz="0" w:space="0" w:color="auto" w:frame="1"/>
        </w:rPr>
      </w:pPr>
    </w:p>
    <w:p w:rsidR="00326A20" w:rsidRPr="00326A20" w:rsidRDefault="00326A20" w:rsidP="00326A20">
      <w:pPr>
        <w:shd w:val="clear" w:color="auto" w:fill="FFFFFF"/>
        <w:spacing w:after="0" w:line="345" w:lineRule="atLeast"/>
        <w:ind w:left="360"/>
        <w:textAlignment w:val="baseline"/>
        <w:rPr>
          <w:rFonts w:eastAsia="Times New Roman" w:cstheme="minorHAnsi"/>
          <w:b/>
          <w:bCs/>
          <w:bdr w:val="none" w:sz="0" w:space="0" w:color="auto" w:frame="1"/>
        </w:rPr>
      </w:pPr>
    </w:p>
    <w:p w:rsidR="00326A20" w:rsidRPr="00326A20" w:rsidRDefault="00381937" w:rsidP="00326A20">
      <w:pPr>
        <w:autoSpaceDE w:val="0"/>
        <w:autoSpaceDN w:val="0"/>
        <w:adjustRightInd w:val="0"/>
        <w:spacing w:after="0" w:line="240" w:lineRule="auto"/>
        <w:ind w:left="360"/>
        <w:rPr>
          <w:rFonts w:cstheme="minorHAnsi"/>
        </w:rPr>
      </w:pPr>
      <w:r w:rsidRPr="00326A20">
        <w:rPr>
          <w:rFonts w:eastAsia="Times New Roman" w:cstheme="minorHAnsi"/>
          <w:b/>
          <w:bCs/>
          <w:bdr w:val="none" w:sz="0" w:space="0" w:color="auto" w:frame="1"/>
        </w:rPr>
        <w:t>Participating Insurances</w:t>
      </w:r>
      <w:r w:rsidRPr="00326A20">
        <w:rPr>
          <w:rFonts w:eastAsia="Times New Roman" w:cstheme="minorHAnsi"/>
          <w:b/>
          <w:bCs/>
          <w:bdr w:val="none" w:sz="0" w:space="0" w:color="auto" w:frame="1"/>
        </w:rPr>
        <w:br/>
      </w:r>
      <w:proofErr w:type="gramStart"/>
      <w:r w:rsidRPr="00326A20">
        <w:rPr>
          <w:rFonts w:eastAsia="Times New Roman" w:cstheme="minorHAnsi"/>
          <w:b/>
          <w:bCs/>
          <w:bdr w:val="none" w:sz="0" w:space="0" w:color="auto" w:frame="1"/>
        </w:rPr>
        <w:t>If</w:t>
      </w:r>
      <w:proofErr w:type="gramEnd"/>
      <w:r w:rsidRPr="00326A20">
        <w:rPr>
          <w:rFonts w:eastAsia="Times New Roman" w:cstheme="minorHAnsi"/>
          <w:b/>
          <w:bCs/>
          <w:bdr w:val="none" w:sz="0" w:space="0" w:color="auto" w:frame="1"/>
        </w:rPr>
        <w:t xml:space="preserve"> your insurance plan is one with which we are not a participating provider, you will be responsible for payment in full.  However, as a courtesy, we will file your initial insurance</w:t>
      </w:r>
      <w:r w:rsidR="00BC255E">
        <w:rPr>
          <w:rFonts w:eastAsia="Times New Roman" w:cstheme="minorHAnsi"/>
          <w:b/>
          <w:bCs/>
          <w:bdr w:val="none" w:sz="0" w:space="0" w:color="auto" w:frame="1"/>
        </w:rPr>
        <w:t xml:space="preserve"> claim</w:t>
      </w:r>
      <w:r w:rsidRPr="00326A20">
        <w:rPr>
          <w:rFonts w:eastAsia="Times New Roman" w:cstheme="minorHAnsi"/>
          <w:b/>
          <w:bCs/>
          <w:bdr w:val="none" w:sz="0" w:space="0" w:color="auto" w:frame="1"/>
        </w:rPr>
        <w:t>.  A list of insurance plans that we currently participate in can be found at the end of this document</w:t>
      </w:r>
      <w:r w:rsidR="00BC255E">
        <w:rPr>
          <w:rFonts w:eastAsia="Times New Roman" w:cstheme="minorHAnsi"/>
          <w:b/>
          <w:bCs/>
          <w:bdr w:val="none" w:sz="0" w:space="0" w:color="auto" w:frame="1"/>
        </w:rPr>
        <w:t xml:space="preserve"> and on our website</w:t>
      </w:r>
      <w:r w:rsidRPr="00326A20">
        <w:rPr>
          <w:rFonts w:eastAsia="Times New Roman" w:cstheme="minorHAnsi"/>
          <w:b/>
          <w:bCs/>
          <w:bdr w:val="none" w:sz="0" w:space="0" w:color="auto" w:frame="1"/>
        </w:rPr>
        <w:t>.</w:t>
      </w:r>
      <w:r w:rsidRPr="007B0E77">
        <w:rPr>
          <w:rFonts w:eastAsia="Times New Roman" w:cstheme="minorHAnsi"/>
          <w:b/>
          <w:bCs/>
          <w:bdr w:val="none" w:sz="0" w:space="0" w:color="auto" w:frame="1"/>
        </w:rPr>
        <w:br/>
      </w:r>
      <w:r w:rsidRPr="00326A20">
        <w:rPr>
          <w:rFonts w:eastAsia="Times New Roman" w:cstheme="minorHAnsi"/>
        </w:rPr>
        <w:br/>
      </w:r>
      <w:r w:rsidRPr="00326A20">
        <w:rPr>
          <w:rFonts w:eastAsia="Times New Roman" w:cstheme="minorHAnsi"/>
          <w:b/>
          <w:bCs/>
          <w:bdr w:val="none" w:sz="0" w:space="0" w:color="auto" w:frame="1"/>
        </w:rPr>
        <w:t>Self-pay Accounts</w:t>
      </w:r>
      <w:r w:rsidRPr="007B0E77">
        <w:rPr>
          <w:rFonts w:eastAsia="Times New Roman" w:cstheme="minorHAnsi"/>
          <w:b/>
          <w:bCs/>
          <w:bdr w:val="none" w:sz="0" w:space="0" w:color="auto" w:frame="1"/>
        </w:rPr>
        <w:br/>
      </w:r>
      <w:r w:rsidRPr="007B0E77">
        <w:rPr>
          <w:rFonts w:eastAsia="Times New Roman" w:cstheme="minorHAnsi"/>
        </w:rPr>
        <w:t xml:space="preserve">Self-pay accounts are patients without insurance coverage, patients covered by insurance plans in which the office does not participate, or patients without an insurance card on file with us. It is always the patient’s responsibility to know if our office is participating with their plan. If there is a discrepancy with our information, the patient will be considered self-pay unless otherwise proven. Self-pay patients will be required to </w:t>
      </w:r>
      <w:r w:rsidRPr="00326A20">
        <w:rPr>
          <w:rFonts w:eastAsia="Times New Roman" w:cstheme="minorHAnsi"/>
        </w:rPr>
        <w:t xml:space="preserve">pay $75 for </w:t>
      </w:r>
      <w:r w:rsidR="00BC255E">
        <w:rPr>
          <w:rFonts w:eastAsia="Times New Roman" w:cstheme="minorHAnsi"/>
        </w:rPr>
        <w:t>the first office appointment and $50 for all subsequent appointments.   T</w:t>
      </w:r>
      <w:r w:rsidR="009C020B">
        <w:rPr>
          <w:rFonts w:eastAsia="Times New Roman" w:cstheme="minorHAnsi"/>
        </w:rPr>
        <w:t xml:space="preserve">hat fee </w:t>
      </w:r>
      <w:r w:rsidRPr="00326A20">
        <w:rPr>
          <w:rFonts w:eastAsia="Times New Roman" w:cstheme="minorHAnsi"/>
        </w:rPr>
        <w:t>must be paid prior to being seen by the physician.</w:t>
      </w:r>
      <w:r w:rsidRPr="007B0E77">
        <w:rPr>
          <w:rFonts w:eastAsia="Times New Roman" w:cstheme="minorHAnsi"/>
        </w:rPr>
        <w:t xml:space="preserve"> Extended payment arrangements are available if needed. Please ask to speak with a billing coordinator to discuss a mutually agreeable payment plan. It is never our intention to cause hardship to our patients, only to provide them with the best care possible and the least amount of stress.</w:t>
      </w:r>
      <w:r w:rsidRPr="007B0E77">
        <w:rPr>
          <w:rFonts w:eastAsia="Times New Roman" w:cstheme="minorHAnsi"/>
        </w:rPr>
        <w:br/>
      </w:r>
      <w:r w:rsidRPr="007B0E77">
        <w:rPr>
          <w:rFonts w:eastAsia="Times New Roman" w:cstheme="minorHAnsi"/>
          <w:b/>
          <w:bCs/>
          <w:bdr w:val="none" w:sz="0" w:space="0" w:color="auto" w:frame="1"/>
        </w:rPr>
        <w:br/>
      </w:r>
      <w:r w:rsidR="00326A20" w:rsidRPr="00326A20">
        <w:rPr>
          <w:rFonts w:cstheme="minorHAnsi"/>
          <w:b/>
        </w:rPr>
        <w:t xml:space="preserve">Cosmetic </w:t>
      </w:r>
      <w:r w:rsidR="00F906F2">
        <w:rPr>
          <w:rFonts w:cstheme="minorHAnsi"/>
          <w:b/>
        </w:rPr>
        <w:t>S</w:t>
      </w:r>
      <w:r w:rsidR="00326A20" w:rsidRPr="00326A20">
        <w:rPr>
          <w:rFonts w:cstheme="minorHAnsi"/>
          <w:b/>
        </w:rPr>
        <w:t xml:space="preserve">ervices </w:t>
      </w:r>
      <w:r w:rsidR="00F906F2">
        <w:rPr>
          <w:rFonts w:cstheme="minorHAnsi"/>
          <w:b/>
        </w:rPr>
        <w:t>P</w:t>
      </w:r>
      <w:r w:rsidR="00326A20" w:rsidRPr="00326A20">
        <w:rPr>
          <w:rFonts w:cstheme="minorHAnsi"/>
          <w:b/>
        </w:rPr>
        <w:t>olicy</w:t>
      </w:r>
    </w:p>
    <w:p w:rsidR="00326A20" w:rsidRPr="00326A20" w:rsidRDefault="00326A20" w:rsidP="00F408EA">
      <w:pPr>
        <w:autoSpaceDE w:val="0"/>
        <w:autoSpaceDN w:val="0"/>
        <w:adjustRightInd w:val="0"/>
        <w:spacing w:after="0" w:line="240" w:lineRule="auto"/>
        <w:ind w:left="360"/>
        <w:rPr>
          <w:rFonts w:eastAsia="Times New Roman" w:cstheme="minorHAnsi"/>
          <w:b/>
          <w:bCs/>
          <w:bdr w:val="none" w:sz="0" w:space="0" w:color="auto" w:frame="1"/>
        </w:rPr>
      </w:pPr>
      <w:r>
        <w:rPr>
          <w:rFonts w:cstheme="minorHAnsi"/>
        </w:rPr>
        <w:t xml:space="preserve">A fee of $75 is charged for all cosmetic consultations.  If a cosmetic </w:t>
      </w:r>
      <w:r w:rsidR="002E0E55">
        <w:rPr>
          <w:rFonts w:cstheme="minorHAnsi"/>
        </w:rPr>
        <w:t xml:space="preserve">service or </w:t>
      </w:r>
      <w:r>
        <w:rPr>
          <w:rFonts w:cstheme="minorHAnsi"/>
        </w:rPr>
        <w:t xml:space="preserve">procedure is </w:t>
      </w:r>
      <w:r w:rsidR="002E0E55">
        <w:rPr>
          <w:rFonts w:cstheme="minorHAnsi"/>
        </w:rPr>
        <w:t>provided</w:t>
      </w:r>
      <w:r>
        <w:rPr>
          <w:rFonts w:cstheme="minorHAnsi"/>
        </w:rPr>
        <w:t xml:space="preserve"> following the initial consultation, the $75 consultation fee will be applied to the cost of the procedure.  </w:t>
      </w:r>
      <w:r w:rsidRPr="00326A20">
        <w:rPr>
          <w:rFonts w:cstheme="minorHAnsi"/>
        </w:rPr>
        <w:t xml:space="preserve">For cosmetic surgery procedures, </w:t>
      </w:r>
      <w:r w:rsidR="00896B86">
        <w:rPr>
          <w:rFonts w:cstheme="minorHAnsi"/>
        </w:rPr>
        <w:t xml:space="preserve">a written estimate of the procedure will be provided to the patient, and will include charges for appropriate anesthesia and facility fees.  </w:t>
      </w:r>
      <w:r w:rsidR="00F408EA">
        <w:rPr>
          <w:rFonts w:cstheme="minorHAnsi"/>
        </w:rPr>
        <w:t xml:space="preserve">A separate cosmetic financial policy will be provided to all cosmetic patients. </w:t>
      </w:r>
      <w:r w:rsidR="00F408EA">
        <w:rPr>
          <w:rFonts w:cstheme="minorHAnsi"/>
        </w:rPr>
        <w:br/>
      </w:r>
    </w:p>
    <w:p w:rsidR="00381937" w:rsidRPr="007B0E77" w:rsidRDefault="00381937" w:rsidP="00326A20">
      <w:pPr>
        <w:shd w:val="clear" w:color="auto" w:fill="FFFFFF"/>
        <w:spacing w:after="0" w:line="345" w:lineRule="atLeast"/>
        <w:ind w:left="360"/>
        <w:textAlignment w:val="baseline"/>
        <w:rPr>
          <w:rFonts w:eastAsia="Times New Roman" w:cstheme="minorHAnsi"/>
        </w:rPr>
      </w:pPr>
      <w:r w:rsidRPr="00326A20">
        <w:rPr>
          <w:rFonts w:eastAsia="Times New Roman" w:cstheme="minorHAnsi"/>
          <w:b/>
          <w:bCs/>
          <w:bdr w:val="none" w:sz="0" w:space="0" w:color="auto" w:frame="1"/>
        </w:rPr>
        <w:t>Workers' Compensation</w:t>
      </w:r>
      <w:r w:rsidRPr="007B0E77">
        <w:rPr>
          <w:rFonts w:eastAsia="Times New Roman" w:cstheme="minorHAnsi"/>
          <w:b/>
          <w:bCs/>
          <w:bdr w:val="none" w:sz="0" w:space="0" w:color="auto" w:frame="1"/>
        </w:rPr>
        <w:br/>
      </w:r>
      <w:proofErr w:type="gramStart"/>
      <w:r w:rsidRPr="00326A20">
        <w:rPr>
          <w:rFonts w:eastAsia="Times New Roman" w:cstheme="minorHAnsi"/>
          <w:bCs/>
          <w:bdr w:val="none" w:sz="0" w:space="0" w:color="auto" w:frame="1"/>
        </w:rPr>
        <w:t>It</w:t>
      </w:r>
      <w:proofErr w:type="gramEnd"/>
      <w:r w:rsidRPr="00326A20">
        <w:rPr>
          <w:rFonts w:eastAsia="Times New Roman" w:cstheme="minorHAnsi"/>
          <w:bCs/>
          <w:bdr w:val="none" w:sz="0" w:space="0" w:color="auto" w:frame="1"/>
        </w:rPr>
        <w:t xml:space="preserve"> is the patient's responsibility to provide our office staff with employer authorization/contact information regarding a workers' compensation claim.  If the claim is denied by the workers' compensation insurance carrier, it then becomes the patient's responsibility. At your request, we will submit the claim to your primary medical insurance carrier with a copy of the workers' compensation insurance denial.  If your primary medical insurance carrier's claim is denied, you will be responsible for payment in full.</w:t>
      </w:r>
      <w:r w:rsidRPr="00326A20">
        <w:rPr>
          <w:rFonts w:eastAsia="Times New Roman" w:cstheme="minorHAnsi"/>
          <w:b/>
          <w:bCs/>
          <w:bdr w:val="none" w:sz="0" w:space="0" w:color="auto" w:frame="1"/>
        </w:rPr>
        <w:t> </w:t>
      </w:r>
      <w:r w:rsidRPr="00326A20">
        <w:rPr>
          <w:rFonts w:eastAsia="Times New Roman" w:cstheme="minorHAnsi"/>
        </w:rPr>
        <w:br/>
      </w:r>
      <w:r w:rsidRPr="00326A20">
        <w:rPr>
          <w:rFonts w:eastAsia="Times New Roman" w:cstheme="minorHAnsi"/>
        </w:rPr>
        <w:br/>
      </w:r>
      <w:r w:rsidRPr="00326A20">
        <w:rPr>
          <w:rFonts w:eastAsia="Times New Roman" w:cstheme="minorHAnsi"/>
          <w:b/>
          <w:bCs/>
          <w:bdr w:val="none" w:sz="0" w:space="0" w:color="auto" w:frame="1"/>
        </w:rPr>
        <w:t>Minors</w:t>
      </w:r>
      <w:r w:rsidRPr="007B0E77">
        <w:rPr>
          <w:rFonts w:eastAsia="Times New Roman" w:cstheme="minorHAnsi"/>
        </w:rPr>
        <w:br/>
        <w:t>The parent(s) or guardian(s) is responsible for full payment and will receive the billing statements. A signed release to treat may be re</w:t>
      </w:r>
      <w:r w:rsidR="002E0E55">
        <w:rPr>
          <w:rFonts w:eastAsia="Times New Roman" w:cstheme="minorHAnsi"/>
        </w:rPr>
        <w:t>quired for unaccompanied minors, or minors accompanied by someone other than their legal guardian.</w:t>
      </w:r>
      <w:r w:rsidRPr="007B0E77">
        <w:rPr>
          <w:rFonts w:eastAsia="Times New Roman" w:cstheme="minorHAnsi"/>
        </w:rPr>
        <w:br/>
      </w:r>
      <w:r w:rsidRPr="007B0E77">
        <w:rPr>
          <w:rFonts w:eastAsia="Times New Roman" w:cstheme="minorHAnsi"/>
        </w:rPr>
        <w:br/>
      </w:r>
      <w:r w:rsidRPr="00326A20">
        <w:rPr>
          <w:rFonts w:eastAsia="Times New Roman" w:cstheme="minorHAnsi"/>
          <w:b/>
          <w:bCs/>
          <w:bdr w:val="none" w:sz="0" w:space="0" w:color="auto" w:frame="1"/>
        </w:rPr>
        <w:t>Outstanding Balance Policy</w:t>
      </w:r>
      <w:r w:rsidRPr="007B0E77">
        <w:rPr>
          <w:rFonts w:eastAsia="Times New Roman" w:cstheme="minorHAnsi"/>
        </w:rPr>
        <w:br/>
        <w:t>It is our office policy that all past due accounts be sent t</w:t>
      </w:r>
      <w:r w:rsidR="00FE1F4A">
        <w:rPr>
          <w:rFonts w:eastAsia="Times New Roman" w:cstheme="minorHAnsi"/>
        </w:rPr>
        <w:t>hree</w:t>
      </w:r>
      <w:r w:rsidRPr="007B0E77">
        <w:rPr>
          <w:rFonts w:eastAsia="Times New Roman" w:cstheme="minorHAnsi"/>
        </w:rPr>
        <w:t xml:space="preserve"> statements. If payment is not made on the account, a single phone call will be made to try to make payment arrangements. If no resolution can be made, the account will be sent to the collection agency, or attorney, and </w:t>
      </w:r>
      <w:r w:rsidRPr="00326A20">
        <w:rPr>
          <w:rFonts w:eastAsia="Times New Roman" w:cstheme="minorHAnsi"/>
        </w:rPr>
        <w:t xml:space="preserve">may result in </w:t>
      </w:r>
      <w:r w:rsidRPr="007B0E77">
        <w:rPr>
          <w:rFonts w:eastAsia="Times New Roman" w:cstheme="minorHAnsi"/>
        </w:rPr>
        <w:t>possibl</w:t>
      </w:r>
      <w:r w:rsidRPr="00326A20">
        <w:rPr>
          <w:rFonts w:eastAsia="Times New Roman" w:cstheme="minorHAnsi"/>
        </w:rPr>
        <w:t>e discharge from the practice.</w:t>
      </w:r>
      <w:r w:rsidRPr="00326A20">
        <w:rPr>
          <w:rFonts w:eastAsia="Times New Roman" w:cstheme="minorHAnsi"/>
        </w:rPr>
        <w:br/>
      </w:r>
      <w:r w:rsidRPr="007B0E77">
        <w:rPr>
          <w:rFonts w:eastAsia="Times New Roman" w:cstheme="minorHAnsi"/>
        </w:rPr>
        <w:t>In the event an account is turned over for collections, the person financially responsible for the account will be responsible for all collections costs including a</w:t>
      </w:r>
      <w:r w:rsidRPr="00326A20">
        <w:rPr>
          <w:rFonts w:eastAsia="Times New Roman" w:cstheme="minorHAnsi"/>
        </w:rPr>
        <w:t>ttorney fees and court costs.</w:t>
      </w:r>
      <w:r w:rsidRPr="00326A20">
        <w:rPr>
          <w:rFonts w:eastAsia="Times New Roman" w:cstheme="minorHAnsi"/>
        </w:rPr>
        <w:br/>
      </w:r>
      <w:r w:rsidRPr="007B0E77">
        <w:rPr>
          <w:rFonts w:eastAsia="Times New Roman" w:cstheme="minorHAnsi"/>
        </w:rPr>
        <w:t>Regardless of any personal arrangements that a patient might have outside of our office, if you are over 18 years of age and receiving treatment, you are ultimately responsible for payment of the service. Our office will not bill any other party.</w:t>
      </w:r>
    </w:p>
    <w:p w:rsidR="00381937" w:rsidRPr="00326A20" w:rsidRDefault="00381937" w:rsidP="00326A20">
      <w:pPr>
        <w:ind w:left="360"/>
        <w:rPr>
          <w:rFonts w:cstheme="minorHAnsi"/>
        </w:rPr>
      </w:pPr>
    </w:p>
    <w:p w:rsidR="00235274" w:rsidRPr="00326A20" w:rsidRDefault="00235274" w:rsidP="00326A20">
      <w:pPr>
        <w:ind w:left="360"/>
        <w:rPr>
          <w:rFonts w:cstheme="minorHAnsi"/>
        </w:rPr>
      </w:pPr>
    </w:p>
    <w:p w:rsidR="00381937" w:rsidRPr="007B0E77" w:rsidRDefault="00326A20" w:rsidP="002E0E55">
      <w:pPr>
        <w:shd w:val="clear" w:color="auto" w:fill="FFFFFF"/>
        <w:spacing w:after="0" w:line="345" w:lineRule="atLeast"/>
        <w:jc w:val="center"/>
        <w:textAlignment w:val="baseline"/>
        <w:rPr>
          <w:rFonts w:eastAsia="Times New Roman" w:cstheme="minorHAnsi"/>
        </w:rPr>
      </w:pPr>
      <w:r w:rsidRPr="00326A20">
        <w:rPr>
          <w:rFonts w:eastAsia="Times New Roman" w:cstheme="minorHAnsi"/>
          <w:b/>
          <w:bCs/>
          <w:bdr w:val="none" w:sz="0" w:space="0" w:color="auto" w:frame="1"/>
        </w:rPr>
        <w:lastRenderedPageBreak/>
        <w:br/>
      </w:r>
      <w:r w:rsidR="00381937" w:rsidRPr="00326A20">
        <w:rPr>
          <w:rFonts w:eastAsia="Times New Roman" w:cstheme="minorHAnsi"/>
          <w:b/>
          <w:bCs/>
          <w:bdr w:val="none" w:sz="0" w:space="0" w:color="auto" w:frame="1"/>
        </w:rPr>
        <w:t>Participating Insurances</w:t>
      </w:r>
      <w:bookmarkStart w:id="0" w:name="_GoBack"/>
      <w:bookmarkEnd w:id="0"/>
    </w:p>
    <w:tbl>
      <w:tblPr>
        <w:tblW w:w="10170" w:type="dxa"/>
        <w:shd w:val="clear" w:color="auto" w:fill="FFFFFF"/>
        <w:tblCellMar>
          <w:left w:w="0" w:type="dxa"/>
          <w:right w:w="0" w:type="dxa"/>
        </w:tblCellMar>
        <w:tblLook w:val="04A0" w:firstRow="1" w:lastRow="0" w:firstColumn="1" w:lastColumn="0" w:noHBand="0" w:noVBand="1"/>
      </w:tblPr>
      <w:tblGrid>
        <w:gridCol w:w="10170"/>
      </w:tblGrid>
      <w:tr w:rsidR="00326A20" w:rsidRPr="00326A20" w:rsidTr="00CB1158">
        <w:trPr>
          <w:trHeight w:val="300"/>
        </w:trPr>
        <w:tc>
          <w:tcPr>
            <w:tcW w:w="10170" w:type="dxa"/>
            <w:tcBorders>
              <w:top w:val="nil"/>
              <w:left w:val="nil"/>
              <w:bottom w:val="nil"/>
              <w:right w:val="nil"/>
            </w:tcBorders>
            <w:shd w:val="clear" w:color="auto" w:fill="auto"/>
            <w:vAlign w:val="bottom"/>
            <w:hideMark/>
          </w:tcPr>
          <w:p w:rsidR="00381937" w:rsidRPr="00326A20" w:rsidRDefault="00381937" w:rsidP="00326A20">
            <w:pPr>
              <w:ind w:left="360"/>
              <w:rPr>
                <w:rFonts w:cstheme="minorHAnsi"/>
              </w:rPr>
            </w:pPr>
            <w:r w:rsidRPr="00326A20">
              <w:rPr>
                <w:rFonts w:cstheme="minorHAnsi"/>
              </w:rPr>
              <w:t>Aetna</w:t>
            </w:r>
            <w:r w:rsidRPr="00326A20">
              <w:rPr>
                <w:rFonts w:cstheme="minorHAnsi"/>
              </w:rPr>
              <w:br/>
              <w:t>Anthem Traditional</w:t>
            </w:r>
            <w:r w:rsidRPr="00326A20">
              <w:rPr>
                <w:rFonts w:cstheme="minorHAnsi"/>
              </w:rPr>
              <w:br/>
              <w:t xml:space="preserve">Anthem Blue Cross </w:t>
            </w:r>
            <w:r w:rsidRPr="00326A20">
              <w:rPr>
                <w:rFonts w:cstheme="minorHAnsi"/>
              </w:rPr>
              <w:br/>
            </w:r>
            <w:r w:rsidRPr="00326A20">
              <w:rPr>
                <w:rFonts w:cstheme="minorHAnsi"/>
              </w:rPr>
              <w:tab/>
              <w:t>Blue Preferred</w:t>
            </w:r>
            <w:r w:rsidRPr="00326A20">
              <w:rPr>
                <w:rFonts w:cstheme="minorHAnsi"/>
              </w:rPr>
              <w:br/>
            </w:r>
            <w:r w:rsidRPr="00326A20">
              <w:rPr>
                <w:rFonts w:cstheme="minorHAnsi"/>
              </w:rPr>
              <w:tab/>
              <w:t>Blue Access</w:t>
            </w:r>
            <w:r w:rsidRPr="00326A20">
              <w:rPr>
                <w:rFonts w:cstheme="minorHAnsi"/>
              </w:rPr>
              <w:br/>
            </w:r>
            <w:r w:rsidRPr="00326A20">
              <w:rPr>
                <w:rFonts w:cstheme="minorHAnsi"/>
              </w:rPr>
              <w:tab/>
              <w:t>Medicare PPO</w:t>
            </w:r>
            <w:r w:rsidRPr="00326A20">
              <w:rPr>
                <w:rFonts w:cstheme="minorHAnsi"/>
              </w:rPr>
              <w:br/>
            </w:r>
            <w:r w:rsidRPr="00326A20">
              <w:rPr>
                <w:rFonts w:cstheme="minorHAnsi"/>
              </w:rPr>
              <w:tab/>
              <w:t>Federal</w:t>
            </w:r>
            <w:r w:rsidRPr="00326A20">
              <w:rPr>
                <w:rFonts w:cstheme="minorHAnsi"/>
              </w:rPr>
              <w:br/>
              <w:t xml:space="preserve">Market Plans through the Healthcare </w:t>
            </w:r>
            <w:proofErr w:type="spellStart"/>
            <w:r w:rsidRPr="00326A20">
              <w:rPr>
                <w:rFonts w:cstheme="minorHAnsi"/>
              </w:rPr>
              <w:t>Exhanges</w:t>
            </w:r>
            <w:proofErr w:type="spellEnd"/>
            <w:r w:rsidRPr="00326A20">
              <w:rPr>
                <w:rFonts w:cstheme="minorHAnsi"/>
              </w:rPr>
              <w:t xml:space="preserve"> (i.e. Gold, Silver, Bronze, </w:t>
            </w:r>
            <w:proofErr w:type="spellStart"/>
            <w:r w:rsidRPr="00326A20">
              <w:rPr>
                <w:rFonts w:cstheme="minorHAnsi"/>
              </w:rPr>
              <w:t>DirectAccess</w:t>
            </w:r>
            <w:proofErr w:type="spellEnd"/>
            <w:r w:rsidRPr="00326A20">
              <w:rPr>
                <w:rFonts w:cstheme="minorHAnsi"/>
              </w:rPr>
              <w:t xml:space="preserve">, </w:t>
            </w:r>
            <w:proofErr w:type="spellStart"/>
            <w:r w:rsidRPr="00326A20">
              <w:rPr>
                <w:rFonts w:cstheme="minorHAnsi"/>
              </w:rPr>
              <w:t>etc</w:t>
            </w:r>
            <w:proofErr w:type="spellEnd"/>
            <w:r w:rsidRPr="00326A20">
              <w:rPr>
                <w:rFonts w:cstheme="minorHAnsi"/>
              </w:rPr>
              <w:t>)</w:t>
            </w:r>
            <w:r w:rsidRPr="00326A20">
              <w:rPr>
                <w:rFonts w:cstheme="minorHAnsi"/>
              </w:rPr>
              <w:br/>
              <w:t>Anthem Senior Advantage/Medicare Preferred</w:t>
            </w:r>
            <w:r w:rsidRPr="00326A20">
              <w:rPr>
                <w:rFonts w:cstheme="minorHAnsi"/>
              </w:rPr>
              <w:br/>
              <w:t>APEX (UH ACO)</w:t>
            </w:r>
            <w:r w:rsidRPr="00326A20">
              <w:rPr>
                <w:rFonts w:cstheme="minorHAnsi"/>
              </w:rPr>
              <w:br/>
            </w:r>
            <w:proofErr w:type="spellStart"/>
            <w:r w:rsidRPr="00326A20">
              <w:rPr>
                <w:rFonts w:cstheme="minorHAnsi"/>
              </w:rPr>
              <w:t>BeechStreet</w:t>
            </w:r>
            <w:proofErr w:type="spellEnd"/>
            <w:r w:rsidRPr="00326A20">
              <w:rPr>
                <w:rFonts w:cstheme="minorHAnsi"/>
              </w:rPr>
              <w:br/>
              <w:t xml:space="preserve">Buckeye Community Health Plan (including the </w:t>
            </w:r>
            <w:proofErr w:type="spellStart"/>
            <w:r w:rsidRPr="00326A20">
              <w:rPr>
                <w:rFonts w:cstheme="minorHAnsi"/>
              </w:rPr>
              <w:t>MyCare</w:t>
            </w:r>
            <w:proofErr w:type="spellEnd"/>
            <w:r w:rsidRPr="00326A20">
              <w:rPr>
                <w:rFonts w:cstheme="minorHAnsi"/>
              </w:rPr>
              <w:t xml:space="preserve"> Ohio product) </w:t>
            </w:r>
            <w:r w:rsidRPr="00326A20">
              <w:rPr>
                <w:rFonts w:cstheme="minorHAnsi"/>
              </w:rPr>
              <w:br/>
            </w:r>
            <w:r w:rsidRPr="00326A20">
              <w:rPr>
                <w:rFonts w:cstheme="minorHAnsi"/>
              </w:rPr>
              <w:tab/>
              <w:t>(</w:t>
            </w:r>
            <w:proofErr w:type="spellStart"/>
            <w:r w:rsidRPr="00326A20">
              <w:rPr>
                <w:rFonts w:cstheme="minorHAnsi"/>
              </w:rPr>
              <w:t>AmBetter</w:t>
            </w:r>
            <w:proofErr w:type="spellEnd"/>
            <w:r w:rsidRPr="00326A20">
              <w:rPr>
                <w:rFonts w:cstheme="minorHAnsi"/>
              </w:rPr>
              <w:t xml:space="preserve"> is in process-we are NOT participating at this time)</w:t>
            </w:r>
            <w:r w:rsidRPr="00326A20">
              <w:rPr>
                <w:rFonts w:cstheme="minorHAnsi"/>
              </w:rPr>
              <w:br/>
              <w:t>BWC</w:t>
            </w:r>
            <w:r w:rsidRPr="00326A20">
              <w:rPr>
                <w:rFonts w:cstheme="minorHAnsi"/>
              </w:rPr>
              <w:br/>
            </w:r>
            <w:proofErr w:type="spellStart"/>
            <w:r w:rsidRPr="00326A20">
              <w:rPr>
                <w:rFonts w:cstheme="minorHAnsi"/>
              </w:rPr>
              <w:t>Caresource</w:t>
            </w:r>
            <w:proofErr w:type="spellEnd"/>
            <w:r w:rsidRPr="00326A20">
              <w:rPr>
                <w:rFonts w:cstheme="minorHAnsi"/>
              </w:rPr>
              <w:t xml:space="preserve"> (Medicaid, </w:t>
            </w:r>
            <w:proofErr w:type="spellStart"/>
            <w:r w:rsidRPr="00326A20">
              <w:rPr>
                <w:rFonts w:cstheme="minorHAnsi"/>
              </w:rPr>
              <w:t>MyCare</w:t>
            </w:r>
            <w:proofErr w:type="spellEnd"/>
            <w:r w:rsidRPr="00326A20">
              <w:rPr>
                <w:rFonts w:cstheme="minorHAnsi"/>
              </w:rPr>
              <w:t xml:space="preserve"> Ohio and Just4Me only)</w:t>
            </w:r>
            <w:r w:rsidRPr="00326A20">
              <w:rPr>
                <w:rFonts w:cstheme="minorHAnsi"/>
              </w:rPr>
              <w:br/>
              <w:t>Cigna HealthCare/Great West</w:t>
            </w:r>
            <w:r w:rsidRPr="00326A20">
              <w:rPr>
                <w:rFonts w:cstheme="minorHAnsi"/>
              </w:rPr>
              <w:br/>
              <w:t>Emerald Health Network</w:t>
            </w:r>
            <w:r w:rsidRPr="00326A20">
              <w:rPr>
                <w:rFonts w:cstheme="minorHAnsi"/>
              </w:rPr>
              <w:br/>
              <w:t>First Health Network</w:t>
            </w:r>
            <w:r w:rsidRPr="00326A20">
              <w:rPr>
                <w:rFonts w:cstheme="minorHAnsi"/>
              </w:rPr>
              <w:br/>
            </w:r>
            <w:proofErr w:type="spellStart"/>
            <w:r w:rsidRPr="00326A20">
              <w:rPr>
                <w:rFonts w:cstheme="minorHAnsi"/>
              </w:rPr>
              <w:t>Healthspan</w:t>
            </w:r>
            <w:proofErr w:type="spellEnd"/>
            <w:r w:rsidRPr="00326A20">
              <w:rPr>
                <w:rFonts w:cstheme="minorHAnsi"/>
              </w:rPr>
              <w:t>/</w:t>
            </w:r>
            <w:proofErr w:type="spellStart"/>
            <w:r w:rsidRPr="00326A20">
              <w:rPr>
                <w:rFonts w:cstheme="minorHAnsi"/>
              </w:rPr>
              <w:t>Healthsmart</w:t>
            </w:r>
            <w:proofErr w:type="spellEnd"/>
            <w:r w:rsidRPr="00326A20">
              <w:rPr>
                <w:rFonts w:cstheme="minorHAnsi"/>
              </w:rPr>
              <w:t xml:space="preserve"> –The card must say both company names for us to see the patient </w:t>
            </w:r>
            <w:r w:rsidRPr="00326A20">
              <w:rPr>
                <w:rFonts w:cstheme="minorHAnsi"/>
              </w:rPr>
              <w:br/>
            </w:r>
            <w:r w:rsidRPr="00326A20">
              <w:rPr>
                <w:rFonts w:cstheme="minorHAnsi"/>
              </w:rPr>
              <w:tab/>
              <w:t>(previously Kaiser Added Choice POS)</w:t>
            </w:r>
            <w:r w:rsidRPr="00326A20">
              <w:rPr>
                <w:rFonts w:cstheme="minorHAnsi"/>
              </w:rPr>
              <w:br/>
              <w:t xml:space="preserve">Humana </w:t>
            </w:r>
            <w:proofErr w:type="spellStart"/>
            <w:r w:rsidRPr="00326A20">
              <w:rPr>
                <w:rFonts w:cstheme="minorHAnsi"/>
              </w:rPr>
              <w:t>ChoiceCare</w:t>
            </w:r>
            <w:proofErr w:type="spellEnd"/>
            <w:r w:rsidRPr="00326A20">
              <w:rPr>
                <w:rFonts w:cstheme="minorHAnsi"/>
              </w:rPr>
              <w:br/>
              <w:t xml:space="preserve">Humana </w:t>
            </w:r>
            <w:proofErr w:type="spellStart"/>
            <w:r w:rsidRPr="00326A20">
              <w:rPr>
                <w:rFonts w:cstheme="minorHAnsi"/>
              </w:rPr>
              <w:t>ChoiceCare</w:t>
            </w:r>
            <w:proofErr w:type="spellEnd"/>
            <w:r w:rsidRPr="00326A20">
              <w:rPr>
                <w:rFonts w:cstheme="minorHAnsi"/>
              </w:rPr>
              <w:t xml:space="preserve"> Medicare PPO</w:t>
            </w:r>
            <w:r w:rsidRPr="00326A20">
              <w:rPr>
                <w:rFonts w:cstheme="minorHAnsi"/>
              </w:rPr>
              <w:br/>
            </w:r>
            <w:proofErr w:type="spellStart"/>
            <w:r w:rsidRPr="00326A20">
              <w:rPr>
                <w:rFonts w:cstheme="minorHAnsi"/>
              </w:rPr>
              <w:t>Interplan</w:t>
            </w:r>
            <w:proofErr w:type="spellEnd"/>
            <w:r w:rsidRPr="00326A20">
              <w:rPr>
                <w:rFonts w:cstheme="minorHAnsi"/>
              </w:rPr>
              <w:br/>
              <w:t>Medicaid OH</w:t>
            </w:r>
            <w:r w:rsidRPr="00326A20">
              <w:rPr>
                <w:rFonts w:cstheme="minorHAnsi"/>
              </w:rPr>
              <w:br/>
              <w:t>Medical Mutual of OH traditional</w:t>
            </w:r>
            <w:r w:rsidRPr="00326A20">
              <w:rPr>
                <w:rFonts w:cstheme="minorHAnsi"/>
              </w:rPr>
              <w:br/>
              <w:t>Medical Mutual of OH Managed Care</w:t>
            </w:r>
            <w:r w:rsidRPr="00326A20">
              <w:rPr>
                <w:rFonts w:cstheme="minorHAnsi"/>
              </w:rPr>
              <w:br/>
            </w:r>
            <w:r w:rsidRPr="00326A20">
              <w:rPr>
                <w:rFonts w:cstheme="minorHAnsi"/>
              </w:rPr>
              <w:tab/>
            </w:r>
            <w:proofErr w:type="spellStart"/>
            <w:r w:rsidRPr="00326A20">
              <w:rPr>
                <w:rFonts w:cstheme="minorHAnsi"/>
              </w:rPr>
              <w:t>SuperMed</w:t>
            </w:r>
            <w:proofErr w:type="spellEnd"/>
            <w:r w:rsidRPr="00326A20">
              <w:rPr>
                <w:rFonts w:cstheme="minorHAnsi"/>
              </w:rPr>
              <w:t xml:space="preserve"> Plus (PPO)</w:t>
            </w:r>
            <w:r w:rsidRPr="00326A20">
              <w:rPr>
                <w:rFonts w:cstheme="minorHAnsi"/>
              </w:rPr>
              <w:br/>
            </w:r>
            <w:r w:rsidRPr="00326A20">
              <w:rPr>
                <w:rFonts w:cstheme="minorHAnsi"/>
              </w:rPr>
              <w:tab/>
            </w:r>
            <w:proofErr w:type="spellStart"/>
            <w:r w:rsidRPr="00326A20">
              <w:rPr>
                <w:rFonts w:cstheme="minorHAnsi"/>
              </w:rPr>
              <w:t>SuperMed</w:t>
            </w:r>
            <w:proofErr w:type="spellEnd"/>
            <w:r w:rsidRPr="00326A20">
              <w:rPr>
                <w:rFonts w:cstheme="minorHAnsi"/>
              </w:rPr>
              <w:t xml:space="preserve"> Select (POS)</w:t>
            </w:r>
            <w:r w:rsidRPr="00326A20">
              <w:rPr>
                <w:rFonts w:cstheme="minorHAnsi"/>
              </w:rPr>
              <w:br/>
            </w:r>
            <w:r w:rsidRPr="00326A20">
              <w:rPr>
                <w:rFonts w:cstheme="minorHAnsi"/>
              </w:rPr>
              <w:tab/>
            </w:r>
            <w:proofErr w:type="spellStart"/>
            <w:r w:rsidRPr="00326A20">
              <w:rPr>
                <w:rFonts w:cstheme="minorHAnsi"/>
              </w:rPr>
              <w:t>SuperMed</w:t>
            </w:r>
            <w:proofErr w:type="spellEnd"/>
            <w:r w:rsidRPr="00326A20">
              <w:rPr>
                <w:rFonts w:cstheme="minorHAnsi"/>
              </w:rPr>
              <w:t xml:space="preserve"> HMO</w:t>
            </w:r>
            <w:r w:rsidRPr="00326A20">
              <w:rPr>
                <w:rFonts w:cstheme="minorHAnsi"/>
              </w:rPr>
              <w:br/>
            </w:r>
            <w:r w:rsidRPr="00326A20">
              <w:rPr>
                <w:rFonts w:cstheme="minorHAnsi"/>
              </w:rPr>
              <w:tab/>
            </w:r>
            <w:proofErr w:type="spellStart"/>
            <w:r w:rsidRPr="00326A20">
              <w:rPr>
                <w:rFonts w:cstheme="minorHAnsi"/>
              </w:rPr>
              <w:t>SuperMed</w:t>
            </w:r>
            <w:proofErr w:type="spellEnd"/>
            <w:r w:rsidRPr="00326A20">
              <w:rPr>
                <w:rFonts w:cstheme="minorHAnsi"/>
              </w:rPr>
              <w:t xml:space="preserve"> Advantage (HMO w/POS option)</w:t>
            </w:r>
            <w:r w:rsidRPr="00326A20">
              <w:rPr>
                <w:rFonts w:cstheme="minorHAnsi"/>
              </w:rPr>
              <w:br/>
            </w:r>
            <w:r w:rsidRPr="00326A20">
              <w:rPr>
                <w:rFonts w:cstheme="minorHAnsi"/>
              </w:rPr>
              <w:tab/>
              <w:t>Medicare Advantage</w:t>
            </w:r>
            <w:r w:rsidRPr="00326A20">
              <w:rPr>
                <w:rFonts w:cstheme="minorHAnsi"/>
              </w:rPr>
              <w:br/>
            </w:r>
            <w:r w:rsidRPr="00326A20">
              <w:rPr>
                <w:rFonts w:cstheme="minorHAnsi"/>
              </w:rPr>
              <w:tab/>
            </w:r>
            <w:proofErr w:type="spellStart"/>
            <w:r w:rsidRPr="00326A20">
              <w:rPr>
                <w:rFonts w:cstheme="minorHAnsi"/>
              </w:rPr>
              <w:t>MetroHealth</w:t>
            </w:r>
            <w:proofErr w:type="spellEnd"/>
            <w:r w:rsidRPr="00326A20">
              <w:rPr>
                <w:rFonts w:cstheme="minorHAnsi"/>
              </w:rPr>
              <w:t xml:space="preserve"> Select</w:t>
            </w:r>
            <w:r w:rsidRPr="00326A20">
              <w:rPr>
                <w:rFonts w:cstheme="minorHAnsi"/>
              </w:rPr>
              <w:br/>
              <w:t xml:space="preserve">Market Plans through the Healthcare </w:t>
            </w:r>
            <w:proofErr w:type="spellStart"/>
            <w:r w:rsidRPr="00326A20">
              <w:rPr>
                <w:rFonts w:cstheme="minorHAnsi"/>
              </w:rPr>
              <w:t>Exhanges</w:t>
            </w:r>
            <w:proofErr w:type="spellEnd"/>
            <w:r w:rsidRPr="00326A20">
              <w:rPr>
                <w:rFonts w:cstheme="minorHAnsi"/>
              </w:rPr>
              <w:t xml:space="preserve"> (i.e. Market Classic, Market HSA, </w:t>
            </w:r>
            <w:proofErr w:type="spellStart"/>
            <w:r w:rsidRPr="00326A20">
              <w:rPr>
                <w:rFonts w:cstheme="minorHAnsi"/>
              </w:rPr>
              <w:t>etc</w:t>
            </w:r>
            <w:proofErr w:type="spellEnd"/>
            <w:r w:rsidRPr="00326A20">
              <w:rPr>
                <w:rFonts w:cstheme="minorHAnsi"/>
              </w:rPr>
              <w:t>)</w:t>
            </w:r>
            <w:r w:rsidRPr="00326A20">
              <w:rPr>
                <w:rFonts w:cstheme="minorHAnsi"/>
              </w:rPr>
              <w:br/>
              <w:t>Medicare of Ohio (CGS)</w:t>
            </w:r>
            <w:r w:rsidRPr="00326A20">
              <w:rPr>
                <w:rFonts w:cstheme="minorHAnsi"/>
              </w:rPr>
              <w:br/>
              <w:t>Molina HealthCare of Ohio (Medicaid Only) – effective 5/9/14</w:t>
            </w:r>
            <w:r w:rsidRPr="00326A20">
              <w:rPr>
                <w:rFonts w:cstheme="minorHAnsi"/>
              </w:rPr>
              <w:br/>
              <w:t>Mutual Health Services (Antares) - We are Tier 1 providers for Cleveland Clinic employees (ASC is Tier 2)</w:t>
            </w:r>
            <w:r w:rsidRPr="00326A20">
              <w:rPr>
                <w:rFonts w:cstheme="minorHAnsi"/>
              </w:rPr>
              <w:br/>
              <w:t>Ohio Health Choice Plan</w:t>
            </w:r>
            <w:r w:rsidRPr="00326A20">
              <w:rPr>
                <w:rFonts w:cstheme="minorHAnsi"/>
              </w:rPr>
              <w:br/>
              <w:t>Paramount</w:t>
            </w:r>
            <w:r w:rsidRPr="00326A20">
              <w:rPr>
                <w:rFonts w:cstheme="minorHAnsi"/>
              </w:rPr>
              <w:br/>
              <w:t xml:space="preserve">Private Healthcare </w:t>
            </w:r>
            <w:r w:rsidRPr="00326A20">
              <w:rPr>
                <w:rFonts w:cstheme="minorHAnsi"/>
              </w:rPr>
              <w:br/>
              <w:t>Systems (PHCS)  / Multiplan</w:t>
            </w:r>
            <w:r w:rsidRPr="00326A20">
              <w:rPr>
                <w:rFonts w:cstheme="minorHAnsi"/>
              </w:rPr>
              <w:br/>
              <w:t xml:space="preserve">Railroad Medicare </w:t>
            </w:r>
            <w:proofErr w:type="spellStart"/>
            <w:r w:rsidRPr="00326A20">
              <w:rPr>
                <w:rFonts w:cstheme="minorHAnsi"/>
              </w:rPr>
              <w:t>SummaCare</w:t>
            </w:r>
            <w:proofErr w:type="spellEnd"/>
            <w:r w:rsidRPr="00326A20">
              <w:rPr>
                <w:rFonts w:cstheme="minorHAnsi"/>
              </w:rPr>
              <w:t xml:space="preserve"> (Commercial)</w:t>
            </w:r>
            <w:r w:rsidRPr="00326A20">
              <w:rPr>
                <w:rFonts w:cstheme="minorHAnsi"/>
              </w:rPr>
              <w:br/>
            </w:r>
            <w:proofErr w:type="spellStart"/>
            <w:r w:rsidRPr="00326A20">
              <w:rPr>
                <w:rFonts w:cstheme="minorHAnsi"/>
              </w:rPr>
              <w:lastRenderedPageBreak/>
              <w:t>Summacare</w:t>
            </w:r>
            <w:proofErr w:type="spellEnd"/>
            <w:r w:rsidRPr="00326A20">
              <w:rPr>
                <w:rFonts w:cstheme="minorHAnsi"/>
              </w:rPr>
              <w:t xml:space="preserve"> Medicare Advantage</w:t>
            </w:r>
            <w:r w:rsidRPr="00326A20">
              <w:rPr>
                <w:rFonts w:cstheme="minorHAnsi"/>
              </w:rPr>
              <w:br/>
            </w:r>
            <w:proofErr w:type="spellStart"/>
            <w:r w:rsidRPr="00326A20">
              <w:rPr>
                <w:rFonts w:cstheme="minorHAnsi"/>
              </w:rPr>
              <w:t>Summacare</w:t>
            </w:r>
            <w:proofErr w:type="spellEnd"/>
            <w:r w:rsidRPr="00326A20">
              <w:rPr>
                <w:rFonts w:cstheme="minorHAnsi"/>
              </w:rPr>
              <w:t xml:space="preserve"> Individual (Value, 5000, 6350, &amp; 750) *** Available through the Healthcare Exchange</w:t>
            </w:r>
            <w:r w:rsidRPr="00326A20">
              <w:rPr>
                <w:rFonts w:cstheme="minorHAnsi"/>
              </w:rPr>
              <w:br/>
              <w:t>Three Rivers</w:t>
            </w:r>
            <w:r w:rsidRPr="00326A20">
              <w:rPr>
                <w:rFonts w:cstheme="minorHAnsi"/>
              </w:rPr>
              <w:br/>
              <w:t>Tricare (</w:t>
            </w:r>
            <w:proofErr w:type="spellStart"/>
            <w:r w:rsidRPr="00326A20">
              <w:rPr>
                <w:rFonts w:cstheme="minorHAnsi"/>
              </w:rPr>
              <w:t>Healthnet</w:t>
            </w:r>
            <w:proofErr w:type="spellEnd"/>
            <w:r w:rsidRPr="00326A20">
              <w:rPr>
                <w:rFonts w:cstheme="minorHAnsi"/>
              </w:rPr>
              <w:t>)</w:t>
            </w:r>
            <w:r w:rsidRPr="00326A20">
              <w:rPr>
                <w:rFonts w:cstheme="minorHAnsi"/>
              </w:rPr>
              <w:br/>
              <w:t>United Healthcare</w:t>
            </w:r>
            <w:r w:rsidRPr="00326A20">
              <w:rPr>
                <w:rFonts w:cstheme="minorHAnsi"/>
              </w:rPr>
              <w:br/>
            </w:r>
            <w:r w:rsidRPr="00326A20">
              <w:rPr>
                <w:rFonts w:cstheme="minorHAnsi"/>
              </w:rPr>
              <w:tab/>
              <w:t>Evercare Medicare PPO</w:t>
            </w:r>
            <w:r w:rsidRPr="00326A20">
              <w:rPr>
                <w:rFonts w:cstheme="minorHAnsi"/>
              </w:rPr>
              <w:br/>
            </w:r>
            <w:r w:rsidRPr="00326A20">
              <w:rPr>
                <w:rFonts w:cstheme="minorHAnsi"/>
              </w:rPr>
              <w:tab/>
              <w:t>Evercare Medicare HMO</w:t>
            </w:r>
            <w:r w:rsidRPr="00326A20">
              <w:rPr>
                <w:rFonts w:cstheme="minorHAnsi"/>
              </w:rPr>
              <w:br/>
            </w:r>
            <w:r w:rsidRPr="00326A20">
              <w:rPr>
                <w:rFonts w:cstheme="minorHAnsi"/>
              </w:rPr>
              <w:tab/>
            </w:r>
            <w:proofErr w:type="spellStart"/>
            <w:r w:rsidRPr="00326A20">
              <w:rPr>
                <w:rFonts w:cstheme="minorHAnsi"/>
              </w:rPr>
              <w:t>SecureHorizons</w:t>
            </w:r>
            <w:proofErr w:type="spellEnd"/>
            <w:r w:rsidRPr="00326A20">
              <w:rPr>
                <w:rFonts w:cstheme="minorHAnsi"/>
              </w:rPr>
              <w:t xml:space="preserve"> Medicare PPO</w:t>
            </w:r>
            <w:r w:rsidRPr="00326A20">
              <w:rPr>
                <w:rFonts w:cstheme="minorHAnsi"/>
              </w:rPr>
              <w:br/>
              <w:t>AARP</w:t>
            </w:r>
            <w:r w:rsidRPr="00326A20">
              <w:rPr>
                <w:rFonts w:cstheme="minorHAnsi"/>
              </w:rPr>
              <w:br/>
              <w:t>UHC Community Plan - effective 12/1/13</w:t>
            </w:r>
            <w:r w:rsidRPr="00326A20">
              <w:rPr>
                <w:rFonts w:cstheme="minorHAnsi"/>
              </w:rPr>
              <w:br/>
            </w:r>
            <w:proofErr w:type="spellStart"/>
            <w:r w:rsidRPr="00326A20">
              <w:rPr>
                <w:rFonts w:cstheme="minorHAnsi"/>
              </w:rPr>
              <w:t>MyCare</w:t>
            </w:r>
            <w:proofErr w:type="spellEnd"/>
            <w:r w:rsidRPr="00326A20">
              <w:rPr>
                <w:rFonts w:cstheme="minorHAnsi"/>
              </w:rPr>
              <w:t xml:space="preserve"> Ohio - effective 6/1/14</w:t>
            </w:r>
            <w:r w:rsidRPr="00326A20">
              <w:rPr>
                <w:rFonts w:cstheme="minorHAnsi"/>
              </w:rPr>
              <w:br/>
            </w:r>
            <w:r w:rsidRPr="00326A20">
              <w:rPr>
                <w:rFonts w:cstheme="minorHAnsi"/>
              </w:rPr>
              <w:tab/>
              <w:t>All Commercial Plans</w:t>
            </w:r>
          </w:p>
          <w:p w:rsidR="00381937" w:rsidRPr="007B0E77" w:rsidRDefault="00381937" w:rsidP="00326A20">
            <w:pPr>
              <w:spacing w:after="0" w:line="240" w:lineRule="auto"/>
              <w:ind w:left="360"/>
              <w:rPr>
                <w:rFonts w:eastAsia="Times New Roman" w:cstheme="minorHAnsi"/>
              </w:rPr>
            </w:pPr>
          </w:p>
        </w:tc>
      </w:tr>
    </w:tbl>
    <w:p w:rsidR="00235274" w:rsidRPr="00326A20" w:rsidRDefault="00235274" w:rsidP="00326A20">
      <w:pPr>
        <w:tabs>
          <w:tab w:val="left" w:pos="2610"/>
        </w:tabs>
        <w:ind w:left="360"/>
        <w:rPr>
          <w:rFonts w:cstheme="minorHAnsi"/>
        </w:rPr>
      </w:pPr>
    </w:p>
    <w:sectPr w:rsidR="00235274" w:rsidRPr="00326A20" w:rsidSect="00381937">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26" w:rsidRDefault="00C17E26" w:rsidP="00EF5335">
      <w:pPr>
        <w:spacing w:after="0" w:line="240" w:lineRule="auto"/>
      </w:pPr>
      <w:r>
        <w:separator/>
      </w:r>
    </w:p>
  </w:endnote>
  <w:endnote w:type="continuationSeparator" w:id="0">
    <w:p w:rsidR="00C17E26" w:rsidRDefault="00C17E26" w:rsidP="00E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26" w:rsidRDefault="00C17E26" w:rsidP="00EF5335">
      <w:pPr>
        <w:spacing w:after="0" w:line="240" w:lineRule="auto"/>
      </w:pPr>
      <w:r>
        <w:separator/>
      </w:r>
    </w:p>
  </w:footnote>
  <w:footnote w:type="continuationSeparator" w:id="0">
    <w:p w:rsidR="00C17E26" w:rsidRDefault="00C17E26" w:rsidP="00EF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35" w:rsidRPr="00EF5335" w:rsidRDefault="00FC3DAB" w:rsidP="000B09C4">
    <w:pPr>
      <w:kinsoku w:val="0"/>
      <w:overflowPunct w:val="0"/>
      <w:autoSpaceDE w:val="0"/>
      <w:autoSpaceDN w:val="0"/>
      <w:adjustRightInd w:val="0"/>
      <w:spacing w:before="1" w:after="0" w:line="100" w:lineRule="exact"/>
      <w:jc w:val="center"/>
      <w:rPr>
        <w:rFonts w:ascii="Times New Roman" w:hAnsi="Times New Roman" w:cs="Times New Roman"/>
        <w:sz w:val="10"/>
        <w:szCs w:val="10"/>
      </w:rPr>
    </w:pPr>
    <w:r>
      <w:rPr>
        <w:noProof/>
      </w:rPr>
      <mc:AlternateContent>
        <mc:Choice Requires="wps">
          <w:drawing>
            <wp:anchor distT="0" distB="0" distL="114300" distR="114300" simplePos="0" relativeHeight="251661312" behindDoc="0" locked="0" layoutInCell="1" allowOverlap="1" wp14:anchorId="08CEF45D" wp14:editId="06814877">
              <wp:simplePos x="0" y="0"/>
              <wp:positionH relativeFrom="column">
                <wp:posOffset>5308600</wp:posOffset>
              </wp:positionH>
              <wp:positionV relativeFrom="paragraph">
                <wp:posOffset>0</wp:posOffset>
              </wp:positionV>
              <wp:extent cx="1576070" cy="483870"/>
              <wp:effectExtent l="3175" t="0" r="1905" b="1905"/>
              <wp:wrapNone/>
              <wp:docPr id="3"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83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A2" w:rsidRPr="00AD5BA7" w:rsidRDefault="00B368A2" w:rsidP="00B368A2">
                          <w:pPr>
                            <w:spacing w:after="0"/>
                            <w:jc w:val="right"/>
                            <w:rPr>
                              <w:color w:val="595959" w:themeColor="text1" w:themeTint="A6"/>
                            </w:rPr>
                          </w:pPr>
                          <w:r w:rsidRPr="00AD5BA7">
                            <w:rPr>
                              <w:color w:val="595959" w:themeColor="text1" w:themeTint="A6"/>
                            </w:rPr>
                            <w:t>3865 Rocky River Dr</w:t>
                          </w:r>
                          <w:r w:rsidR="007413F8" w:rsidRPr="00AD5BA7">
                            <w:rPr>
                              <w:color w:val="595959" w:themeColor="text1" w:themeTint="A6"/>
                            </w:rPr>
                            <w:t>.</w:t>
                          </w:r>
                          <w:r w:rsidRPr="00AD5BA7">
                            <w:rPr>
                              <w:color w:val="595959" w:themeColor="text1" w:themeTint="A6"/>
                            </w:rPr>
                            <w:t xml:space="preserve"> #4</w:t>
                          </w:r>
                        </w:p>
                        <w:p w:rsidR="00B368A2" w:rsidRPr="00AD5BA7" w:rsidRDefault="00B368A2" w:rsidP="00B368A2">
                          <w:pPr>
                            <w:spacing w:after="0"/>
                            <w:jc w:val="right"/>
                            <w:rPr>
                              <w:color w:val="595959" w:themeColor="text1" w:themeTint="A6"/>
                            </w:rPr>
                          </w:pPr>
                          <w:r w:rsidRPr="00AD5BA7">
                            <w:rPr>
                              <w:color w:val="595959" w:themeColor="text1" w:themeTint="A6"/>
                            </w:rPr>
                            <w:t>Cleveland, OH 44111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25" o:spid="_x0000_s1026" type="#_x0000_t202" style="position:absolute;left:0;text-align:left;margin-left:418pt;margin-top:0;width:124.1pt;height:38.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YwAIAANg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" filled="f" stroked="f">
              <v:fill opacity="0"/>
              <v:textbox style="mso-fit-shape-to-text:t">
                <w:txbxContent>
                  <w:p w:rsidR="00B368A2" w:rsidRPr="00AD5BA7" w:rsidRDefault="00B368A2" w:rsidP="00B368A2">
                    <w:pPr>
                      <w:spacing w:after="0"/>
                      <w:jc w:val="right"/>
                      <w:rPr>
                        <w:color w:val="595959" w:themeColor="text1" w:themeTint="A6"/>
                      </w:rPr>
                    </w:pPr>
                    <w:r w:rsidRPr="00AD5BA7">
                      <w:rPr>
                        <w:color w:val="595959" w:themeColor="text1" w:themeTint="A6"/>
                      </w:rPr>
                      <w:t>3865 Rocky River Dr</w:t>
                    </w:r>
                    <w:r w:rsidR="007413F8" w:rsidRPr="00AD5BA7">
                      <w:rPr>
                        <w:color w:val="595959" w:themeColor="text1" w:themeTint="A6"/>
                      </w:rPr>
                      <w:t>.</w:t>
                    </w:r>
                    <w:r w:rsidRPr="00AD5BA7">
                      <w:rPr>
                        <w:color w:val="595959" w:themeColor="text1" w:themeTint="A6"/>
                      </w:rPr>
                      <w:t xml:space="preserve"> #4</w:t>
                    </w:r>
                  </w:p>
                  <w:p w:rsidR="00B368A2" w:rsidRPr="00AD5BA7" w:rsidRDefault="00B368A2" w:rsidP="00B368A2">
                    <w:pPr>
                      <w:spacing w:after="0"/>
                      <w:jc w:val="right"/>
                      <w:rPr>
                        <w:color w:val="595959" w:themeColor="text1" w:themeTint="A6"/>
                      </w:rPr>
                    </w:pPr>
                    <w:r w:rsidRPr="00AD5BA7">
                      <w:rPr>
                        <w:color w:val="595959" w:themeColor="text1" w:themeTint="A6"/>
                      </w:rPr>
                      <w:t>Cleveland, OH 44111</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8C5A4F2" wp14:editId="415595BB">
              <wp:simplePos x="0" y="0"/>
              <wp:positionH relativeFrom="column">
                <wp:posOffset>0</wp:posOffset>
              </wp:positionH>
              <wp:positionV relativeFrom="paragraph">
                <wp:posOffset>0</wp:posOffset>
              </wp:positionV>
              <wp:extent cx="1772285" cy="483870"/>
              <wp:effectExtent l="0" t="0" r="0" b="1905"/>
              <wp:wrapNone/>
              <wp:docPr id="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483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A2" w:rsidRPr="00AD5BA7" w:rsidRDefault="00B368A2" w:rsidP="00B368A2">
                          <w:pPr>
                            <w:spacing w:after="0"/>
                            <w:rPr>
                              <w:color w:val="595959" w:themeColor="text1" w:themeTint="A6"/>
                            </w:rPr>
                          </w:pPr>
                          <w:r w:rsidRPr="00AD5BA7">
                            <w:rPr>
                              <w:color w:val="595959" w:themeColor="text1" w:themeTint="A6"/>
                            </w:rPr>
                            <w:t>7215 Old Oak Blvd</w:t>
                          </w:r>
                          <w:r w:rsidR="007413F8" w:rsidRPr="00AD5BA7">
                            <w:rPr>
                              <w:color w:val="595959" w:themeColor="text1" w:themeTint="A6"/>
                            </w:rPr>
                            <w:t>.</w:t>
                          </w:r>
                          <w:r w:rsidRPr="00AD5BA7">
                            <w:rPr>
                              <w:color w:val="595959" w:themeColor="text1" w:themeTint="A6"/>
                            </w:rPr>
                            <w:t xml:space="preserve"> #A-414</w:t>
                          </w:r>
                        </w:p>
                        <w:p w:rsidR="00B368A2" w:rsidRPr="00AD5BA7" w:rsidRDefault="00B368A2" w:rsidP="00B368A2">
                          <w:pPr>
                            <w:spacing w:after="0"/>
                            <w:rPr>
                              <w:color w:val="595959" w:themeColor="text1" w:themeTint="A6"/>
                            </w:rPr>
                          </w:pPr>
                          <w:r w:rsidRPr="00AD5BA7">
                            <w:rPr>
                              <w:color w:val="595959" w:themeColor="text1" w:themeTint="A6"/>
                            </w:rPr>
                            <w:t xml:space="preserve">Middleburg </w:t>
                          </w:r>
                          <w:proofErr w:type="spellStart"/>
                          <w:r w:rsidRPr="00AD5BA7">
                            <w:rPr>
                              <w:color w:val="595959" w:themeColor="text1" w:themeTint="A6"/>
                            </w:rPr>
                            <w:t>Hts</w:t>
                          </w:r>
                          <w:proofErr w:type="spellEnd"/>
                          <w:r w:rsidRPr="00AD5BA7">
                            <w:rPr>
                              <w:color w:val="595959" w:themeColor="text1" w:themeTint="A6"/>
                            </w:rPr>
                            <w:t>, OH 44130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4" o:spid="_x0000_s1027" type="#_x0000_t202" style="position:absolute;left:0;text-align:left;margin-left:0;margin-top:0;width:139.55pt;height:38.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htxQIAAN8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" filled="f" stroked="f">
              <v:fill opacity="0"/>
              <v:textbox style="mso-fit-shape-to-text:t">
                <w:txbxContent>
                  <w:p w:rsidR="00B368A2" w:rsidRPr="00AD5BA7" w:rsidRDefault="00B368A2" w:rsidP="00B368A2">
                    <w:pPr>
                      <w:spacing w:after="0"/>
                      <w:rPr>
                        <w:color w:val="595959" w:themeColor="text1" w:themeTint="A6"/>
                      </w:rPr>
                    </w:pPr>
                    <w:r w:rsidRPr="00AD5BA7">
                      <w:rPr>
                        <w:color w:val="595959" w:themeColor="text1" w:themeTint="A6"/>
                      </w:rPr>
                      <w:t>7215 Old Oak Blvd</w:t>
                    </w:r>
                    <w:r w:rsidR="007413F8" w:rsidRPr="00AD5BA7">
                      <w:rPr>
                        <w:color w:val="595959" w:themeColor="text1" w:themeTint="A6"/>
                      </w:rPr>
                      <w:t>.</w:t>
                    </w:r>
                    <w:r w:rsidRPr="00AD5BA7">
                      <w:rPr>
                        <w:color w:val="595959" w:themeColor="text1" w:themeTint="A6"/>
                      </w:rPr>
                      <w:t xml:space="preserve"> #A-414</w:t>
                    </w:r>
                  </w:p>
                  <w:p w:rsidR="00B368A2" w:rsidRPr="00AD5BA7" w:rsidRDefault="00B368A2" w:rsidP="00B368A2">
                    <w:pPr>
                      <w:spacing w:after="0"/>
                      <w:rPr>
                        <w:color w:val="595959" w:themeColor="text1" w:themeTint="A6"/>
                      </w:rPr>
                    </w:pPr>
                    <w:r w:rsidRPr="00AD5BA7">
                      <w:rPr>
                        <w:color w:val="595959" w:themeColor="text1" w:themeTint="A6"/>
                      </w:rPr>
                      <w:t xml:space="preserve">Middleburg </w:t>
                    </w:r>
                    <w:proofErr w:type="spellStart"/>
                    <w:r w:rsidRPr="00AD5BA7">
                      <w:rPr>
                        <w:color w:val="595959" w:themeColor="text1" w:themeTint="A6"/>
                      </w:rPr>
                      <w:t>Hts</w:t>
                    </w:r>
                    <w:proofErr w:type="spellEnd"/>
                    <w:r w:rsidRPr="00AD5BA7">
                      <w:rPr>
                        <w:color w:val="595959" w:themeColor="text1" w:themeTint="A6"/>
                      </w:rPr>
                      <w:t>, OH 44130</w:t>
                    </w:r>
                  </w:p>
                </w:txbxContent>
              </v:textbox>
            </v:shape>
          </w:pict>
        </mc:Fallback>
      </mc:AlternateContent>
    </w:r>
    <w:r>
      <w:rPr>
        <w:rFonts w:ascii="Times New Roman" w:hAnsi="Times New Roman" w:cs="Times New Roman"/>
        <w:noProof/>
        <w:sz w:val="10"/>
        <w:szCs w:val="10"/>
      </w:rPr>
      <w:drawing>
        <wp:anchor distT="0" distB="0" distL="114300" distR="114300" simplePos="0" relativeHeight="251669504" behindDoc="0" locked="0" layoutInCell="1" allowOverlap="1" wp14:anchorId="0B5DFB28" wp14:editId="2F78E74D">
          <wp:simplePos x="0" y="0"/>
          <wp:positionH relativeFrom="column">
            <wp:posOffset>1856105</wp:posOffset>
          </wp:positionH>
          <wp:positionV relativeFrom="paragraph">
            <wp:posOffset>-396875</wp:posOffset>
          </wp:positionV>
          <wp:extent cx="3312795" cy="742315"/>
          <wp:effectExtent l="0" t="0" r="1905" b="635"/>
          <wp:wrapNone/>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312795"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0"/>
        <w:szCs w:val="10"/>
      </w:rPr>
      <mc:AlternateContent>
        <mc:Choice Requires="wpc">
          <w:drawing>
            <wp:inline distT="0" distB="0" distL="0" distR="0" wp14:anchorId="4C4E5089" wp14:editId="73747042">
              <wp:extent cx="3143250" cy="704215"/>
              <wp:effectExtent l="0" t="0" r="0" b="635"/>
              <wp:docPr id="1349" name="Canvas 1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349" o:spid="_x0000_s1026" editas="canvas" style="width:247.5pt;height:55.45pt;mso-position-horizontal-relative:char;mso-position-vertical-relative:line" coordsize="31432,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432;height:7042;visibility:visible;mso-wrap-style:square">
                <v:fill o:detectmouseclick="t"/>
                <v:path o:connecttype="none"/>
              </v:shape>
              <w10:anchorlock/>
            </v:group>
          </w:pict>
        </mc:Fallback>
      </mc:AlternateContent>
    </w:r>
  </w:p>
  <w:p w:rsidR="00EF5335" w:rsidRPr="00EF5335" w:rsidRDefault="00EF5335" w:rsidP="00B368A2">
    <w:pPr>
      <w:kinsoku w:val="0"/>
      <w:overflowPunct w:val="0"/>
      <w:autoSpaceDE w:val="0"/>
      <w:autoSpaceDN w:val="0"/>
      <w:adjustRightInd w:val="0"/>
      <w:spacing w:after="0" w:line="240" w:lineRule="auto"/>
      <w:ind w:left="110"/>
      <w:jc w:val="center"/>
      <w:rPr>
        <w:rFonts w:ascii="Times New Roman" w:hAnsi="Times New Roman" w:cs="Times New Roman"/>
        <w:sz w:val="20"/>
        <w:szCs w:val="20"/>
      </w:rPr>
    </w:pPr>
  </w:p>
  <w:p w:rsidR="00EF5335" w:rsidRDefault="00FC3DAB">
    <w:pPr>
      <w:pStyle w:val="Header"/>
    </w:pPr>
    <w:r>
      <w:rPr>
        <w:noProof/>
      </w:rPr>
      <mc:AlternateContent>
        <mc:Choice Requires="wps">
          <w:drawing>
            <wp:anchor distT="0" distB="0" distL="114300" distR="114300" simplePos="0" relativeHeight="251662336" behindDoc="0" locked="0" layoutInCell="1" allowOverlap="1" wp14:anchorId="550381AC" wp14:editId="02927A55">
              <wp:simplePos x="0" y="0"/>
              <wp:positionH relativeFrom="column">
                <wp:posOffset>838200</wp:posOffset>
              </wp:positionH>
              <wp:positionV relativeFrom="paragraph">
                <wp:posOffset>132715</wp:posOffset>
              </wp:positionV>
              <wp:extent cx="6004560" cy="287655"/>
              <wp:effectExtent l="0" t="0" r="0" b="0"/>
              <wp:wrapNone/>
              <wp:docPr id="1"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76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C65" w:rsidRPr="00AD5BA7" w:rsidRDefault="00261482" w:rsidP="00E35C65">
                          <w:pPr>
                            <w:spacing w:after="0"/>
                            <w:jc w:val="center"/>
                            <w:rPr>
                              <w:color w:val="595959" w:themeColor="text1" w:themeTint="A6"/>
                            </w:rPr>
                          </w:pPr>
                          <w:r w:rsidRPr="00AD5BA7">
                            <w:rPr>
                              <w:color w:val="595959" w:themeColor="text1" w:themeTint="A6"/>
                            </w:rPr>
                            <w:t>Phone: (440) 816-2776</w:t>
                          </w:r>
                          <w:r w:rsidR="00AD5BA7" w:rsidRPr="00AD5BA7">
                            <w:rPr>
                              <w:color w:val="595959" w:themeColor="text1" w:themeTint="A6"/>
                            </w:rPr>
                            <w:tab/>
                          </w:r>
                          <w:r w:rsidR="00E35C65">
                            <w:rPr>
                              <w:color w:val="595959" w:themeColor="text1" w:themeTint="A6"/>
                            </w:rPr>
                            <w:t xml:space="preserve">  </w:t>
                          </w:r>
                          <w:r w:rsidR="00AD5BA7" w:rsidRPr="00AD5BA7">
                            <w:rPr>
                              <w:color w:val="595959" w:themeColor="text1" w:themeTint="A6"/>
                            </w:rPr>
                            <w:t>F</w:t>
                          </w:r>
                          <w:r w:rsidRPr="00AD5BA7">
                            <w:rPr>
                              <w:color w:val="595959" w:themeColor="text1" w:themeTint="A6"/>
                            </w:rPr>
                            <w:t>ax: (440) 816-2709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6" o:spid="_x0000_s1028" type="#_x0000_t202" style="position:absolute;margin-left:66pt;margin-top:10.45pt;width:472.8pt;height:22.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" filled="f" stroked="f">
              <v:fill opacity="0"/>
              <v:textbox style="mso-fit-shape-to-text:t">
                <w:txbxContent>
                  <w:p w:rsidR="00E35C65" w:rsidRPr="00AD5BA7" w:rsidRDefault="00261482" w:rsidP="00E35C65">
                    <w:pPr>
                      <w:spacing w:after="0"/>
                      <w:jc w:val="center"/>
                      <w:rPr>
                        <w:color w:val="595959" w:themeColor="text1" w:themeTint="A6"/>
                      </w:rPr>
                    </w:pPr>
                    <w:r w:rsidRPr="00AD5BA7">
                      <w:rPr>
                        <w:color w:val="595959" w:themeColor="text1" w:themeTint="A6"/>
                      </w:rPr>
                      <w:t>Phone: (440) 816-2776</w:t>
                    </w:r>
                    <w:r w:rsidR="00AD5BA7" w:rsidRPr="00AD5BA7">
                      <w:rPr>
                        <w:color w:val="595959" w:themeColor="text1" w:themeTint="A6"/>
                      </w:rPr>
                      <w:tab/>
                    </w:r>
                    <w:r w:rsidR="00E35C65">
                      <w:rPr>
                        <w:color w:val="595959" w:themeColor="text1" w:themeTint="A6"/>
                      </w:rPr>
                      <w:t xml:space="preserve">  </w:t>
                    </w:r>
                    <w:r w:rsidR="00AD5BA7" w:rsidRPr="00AD5BA7">
                      <w:rPr>
                        <w:color w:val="595959" w:themeColor="text1" w:themeTint="A6"/>
                      </w:rPr>
                      <w:t>F</w:t>
                    </w:r>
                    <w:r w:rsidRPr="00AD5BA7">
                      <w:rPr>
                        <w:color w:val="595959" w:themeColor="text1" w:themeTint="A6"/>
                      </w:rPr>
                      <w:t>ax: (440) 816-2709</w:t>
                    </w:r>
                  </w:p>
                </w:txbxContent>
              </v:textbox>
            </v:shape>
          </w:pict>
        </mc:Fallback>
      </mc:AlternateContent>
    </w:r>
  </w:p>
  <w:p w:rsidR="00EF5335" w:rsidRDefault="00EF5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35"/>
    <w:rsid w:val="0008172C"/>
    <w:rsid w:val="000B09C4"/>
    <w:rsid w:val="000E379B"/>
    <w:rsid w:val="001B67A1"/>
    <w:rsid w:val="00235274"/>
    <w:rsid w:val="00261482"/>
    <w:rsid w:val="002E0E55"/>
    <w:rsid w:val="002E10E2"/>
    <w:rsid w:val="00326A20"/>
    <w:rsid w:val="003335C5"/>
    <w:rsid w:val="003341A1"/>
    <w:rsid w:val="00381937"/>
    <w:rsid w:val="00476D22"/>
    <w:rsid w:val="00484F93"/>
    <w:rsid w:val="004D389C"/>
    <w:rsid w:val="005606BB"/>
    <w:rsid w:val="00640724"/>
    <w:rsid w:val="00641B23"/>
    <w:rsid w:val="006524F2"/>
    <w:rsid w:val="006705DA"/>
    <w:rsid w:val="006C79FA"/>
    <w:rsid w:val="007413F8"/>
    <w:rsid w:val="00896B86"/>
    <w:rsid w:val="008B37D1"/>
    <w:rsid w:val="009043C1"/>
    <w:rsid w:val="009C020B"/>
    <w:rsid w:val="00AD5BA7"/>
    <w:rsid w:val="00B368A2"/>
    <w:rsid w:val="00BB66B3"/>
    <w:rsid w:val="00BC255E"/>
    <w:rsid w:val="00C17E26"/>
    <w:rsid w:val="00CB29CB"/>
    <w:rsid w:val="00DF3288"/>
    <w:rsid w:val="00E35C65"/>
    <w:rsid w:val="00E750D0"/>
    <w:rsid w:val="00EF5335"/>
    <w:rsid w:val="00F408EA"/>
    <w:rsid w:val="00F42D92"/>
    <w:rsid w:val="00F9056D"/>
    <w:rsid w:val="00F906F2"/>
    <w:rsid w:val="00FB594C"/>
    <w:rsid w:val="00FC3DAB"/>
    <w:rsid w:val="00FE1F4A"/>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35"/>
  </w:style>
  <w:style w:type="paragraph" w:styleId="Footer">
    <w:name w:val="footer"/>
    <w:basedOn w:val="Normal"/>
    <w:link w:val="FooterChar"/>
    <w:uiPriority w:val="99"/>
    <w:unhideWhenUsed/>
    <w:rsid w:val="00EF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35"/>
  </w:style>
  <w:style w:type="paragraph" w:styleId="BalloonText">
    <w:name w:val="Balloon Text"/>
    <w:basedOn w:val="Normal"/>
    <w:link w:val="BalloonTextChar"/>
    <w:uiPriority w:val="99"/>
    <w:semiHidden/>
    <w:unhideWhenUsed/>
    <w:rsid w:val="00EF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35"/>
    <w:rPr>
      <w:rFonts w:ascii="Tahoma" w:hAnsi="Tahoma" w:cs="Tahoma"/>
      <w:sz w:val="16"/>
      <w:szCs w:val="16"/>
    </w:rPr>
  </w:style>
  <w:style w:type="paragraph" w:styleId="NormalWeb">
    <w:name w:val="Normal (Web)"/>
    <w:basedOn w:val="Normal"/>
    <w:uiPriority w:val="99"/>
    <w:semiHidden/>
    <w:unhideWhenUsed/>
    <w:rsid w:val="00235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235274"/>
  </w:style>
  <w:style w:type="character" w:styleId="Hyperlink">
    <w:name w:val="Hyperlink"/>
    <w:basedOn w:val="DefaultParagraphFont"/>
    <w:uiPriority w:val="99"/>
    <w:unhideWhenUsed/>
    <w:rsid w:val="00235274"/>
    <w:rPr>
      <w:color w:val="0000FF" w:themeColor="hyperlink"/>
      <w:u w:val="single"/>
    </w:rPr>
  </w:style>
  <w:style w:type="character" w:customStyle="1" w:styleId="apple-converted-space">
    <w:name w:val="apple-converted-space"/>
    <w:basedOn w:val="DefaultParagraphFont"/>
    <w:rsid w:val="0048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35"/>
  </w:style>
  <w:style w:type="paragraph" w:styleId="Footer">
    <w:name w:val="footer"/>
    <w:basedOn w:val="Normal"/>
    <w:link w:val="FooterChar"/>
    <w:uiPriority w:val="99"/>
    <w:unhideWhenUsed/>
    <w:rsid w:val="00EF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35"/>
  </w:style>
  <w:style w:type="paragraph" w:styleId="BalloonText">
    <w:name w:val="Balloon Text"/>
    <w:basedOn w:val="Normal"/>
    <w:link w:val="BalloonTextChar"/>
    <w:uiPriority w:val="99"/>
    <w:semiHidden/>
    <w:unhideWhenUsed/>
    <w:rsid w:val="00EF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35"/>
    <w:rPr>
      <w:rFonts w:ascii="Tahoma" w:hAnsi="Tahoma" w:cs="Tahoma"/>
      <w:sz w:val="16"/>
      <w:szCs w:val="16"/>
    </w:rPr>
  </w:style>
  <w:style w:type="paragraph" w:styleId="NormalWeb">
    <w:name w:val="Normal (Web)"/>
    <w:basedOn w:val="Normal"/>
    <w:uiPriority w:val="99"/>
    <w:semiHidden/>
    <w:unhideWhenUsed/>
    <w:rsid w:val="00235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235274"/>
  </w:style>
  <w:style w:type="character" w:styleId="Hyperlink">
    <w:name w:val="Hyperlink"/>
    <w:basedOn w:val="DefaultParagraphFont"/>
    <w:uiPriority w:val="99"/>
    <w:unhideWhenUsed/>
    <w:rsid w:val="00235274"/>
    <w:rPr>
      <w:color w:val="0000FF" w:themeColor="hyperlink"/>
      <w:u w:val="single"/>
    </w:rPr>
  </w:style>
  <w:style w:type="character" w:customStyle="1" w:styleId="apple-converted-space">
    <w:name w:val="apple-converted-space"/>
    <w:basedOn w:val="DefaultParagraphFont"/>
    <w:rsid w:val="0048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2770">
      <w:bodyDiv w:val="1"/>
      <w:marLeft w:val="0"/>
      <w:marRight w:val="0"/>
      <w:marTop w:val="0"/>
      <w:marBottom w:val="0"/>
      <w:divBdr>
        <w:top w:val="none" w:sz="0" w:space="0" w:color="auto"/>
        <w:left w:val="none" w:sz="0" w:space="0" w:color="auto"/>
        <w:bottom w:val="none" w:sz="0" w:space="0" w:color="auto"/>
        <w:right w:val="none" w:sz="0" w:space="0" w:color="auto"/>
      </w:divBdr>
      <w:divsChild>
        <w:div w:id="56828724">
          <w:marLeft w:val="0"/>
          <w:marRight w:val="0"/>
          <w:marTop w:val="0"/>
          <w:marBottom w:val="0"/>
          <w:divBdr>
            <w:top w:val="none" w:sz="0" w:space="0" w:color="auto"/>
            <w:left w:val="none" w:sz="0" w:space="0" w:color="auto"/>
            <w:bottom w:val="none" w:sz="0" w:space="0" w:color="auto"/>
            <w:right w:val="none" w:sz="0" w:space="0" w:color="auto"/>
          </w:divBdr>
          <w:divsChild>
            <w:div w:id="1741976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9CF5E-2956-45B7-8BD9-FBEF8BB5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dc:creator>
  <cp:lastModifiedBy>Owner</cp:lastModifiedBy>
  <cp:revision>8</cp:revision>
  <cp:lastPrinted>2017-07-19T18:07:00Z</cp:lastPrinted>
  <dcterms:created xsi:type="dcterms:W3CDTF">2017-07-19T17:45:00Z</dcterms:created>
  <dcterms:modified xsi:type="dcterms:W3CDTF">2017-08-21T15:10:00Z</dcterms:modified>
</cp:coreProperties>
</file>